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213" w:rsidRPr="000B2AC6" w:rsidRDefault="00E34213">
      <w:pPr>
        <w:spacing w:line="360" w:lineRule="auto"/>
        <w:jc w:val="center"/>
        <w:rPr>
          <w:rFonts w:ascii="Arial" w:eastAsia="Times New Roman" w:hAnsi="Arial" w:cs="Arial"/>
          <w:b/>
          <w:sz w:val="24"/>
          <w:szCs w:val="24"/>
        </w:rPr>
      </w:pPr>
    </w:p>
    <w:p w:rsidR="00E34213" w:rsidRPr="000B2AC6" w:rsidRDefault="000B2AC6">
      <w:pPr>
        <w:spacing w:line="360" w:lineRule="auto"/>
        <w:jc w:val="center"/>
        <w:rPr>
          <w:rFonts w:ascii="Arial" w:eastAsia="Times New Roman" w:hAnsi="Arial" w:cs="Arial"/>
          <w:b/>
          <w:sz w:val="24"/>
          <w:szCs w:val="24"/>
        </w:rPr>
      </w:pPr>
      <w:r w:rsidRPr="000B2AC6">
        <w:rPr>
          <w:rFonts w:ascii="Arial" w:eastAsia="Times New Roman" w:hAnsi="Arial" w:cs="Arial"/>
          <w:b/>
          <w:sz w:val="24"/>
          <w:szCs w:val="24"/>
        </w:rPr>
        <w:t>Reconocimiento de los daños punitivos en el transporte aerocomercial interno de la República Argentina</w:t>
      </w:r>
    </w:p>
    <w:p w:rsidR="000B2AC6" w:rsidRDefault="000B2AC6" w:rsidP="000B2AC6">
      <w:pPr>
        <w:spacing w:line="360" w:lineRule="auto"/>
        <w:ind w:firstLine="0"/>
        <w:rPr>
          <w:rFonts w:ascii="Arial" w:eastAsia="Times New Roman" w:hAnsi="Arial" w:cs="Arial"/>
          <w:b/>
          <w:sz w:val="24"/>
          <w:szCs w:val="24"/>
        </w:rPr>
      </w:pPr>
    </w:p>
    <w:p w:rsidR="00D30C2B" w:rsidRPr="00D54147" w:rsidRDefault="00D54147" w:rsidP="00D30C2B">
      <w:pPr>
        <w:spacing w:line="360" w:lineRule="auto"/>
        <w:ind w:firstLine="0"/>
        <w:jc w:val="right"/>
        <w:rPr>
          <w:rFonts w:ascii="Arial" w:eastAsia="Times New Roman" w:hAnsi="Arial" w:cs="Arial"/>
          <w:sz w:val="24"/>
          <w:szCs w:val="24"/>
        </w:rPr>
      </w:pPr>
      <w:r>
        <w:rPr>
          <w:rFonts w:ascii="Arial" w:eastAsia="Times New Roman" w:hAnsi="Arial" w:cs="Arial"/>
          <w:sz w:val="24"/>
          <w:szCs w:val="24"/>
        </w:rPr>
        <w:t xml:space="preserve">Por María Belén Dellanque </w:t>
      </w:r>
    </w:p>
    <w:p w:rsidR="00D54147" w:rsidRDefault="00D54147" w:rsidP="000B2AC6">
      <w:pPr>
        <w:spacing w:line="360" w:lineRule="auto"/>
        <w:ind w:firstLine="0"/>
        <w:rPr>
          <w:rFonts w:ascii="Arial" w:eastAsia="Times New Roman" w:hAnsi="Arial" w:cs="Arial"/>
          <w:b/>
          <w:sz w:val="24"/>
          <w:szCs w:val="24"/>
        </w:rPr>
      </w:pPr>
    </w:p>
    <w:p w:rsidR="00E34213" w:rsidRDefault="00694E98" w:rsidP="000B2AC6">
      <w:pPr>
        <w:spacing w:line="360" w:lineRule="auto"/>
        <w:ind w:firstLine="0"/>
        <w:rPr>
          <w:rFonts w:ascii="Arial" w:eastAsia="Times New Roman" w:hAnsi="Arial" w:cs="Arial"/>
          <w:b/>
          <w:sz w:val="24"/>
          <w:szCs w:val="24"/>
        </w:rPr>
      </w:pPr>
      <w:r w:rsidRPr="000B2AC6">
        <w:rPr>
          <w:rFonts w:ascii="Arial" w:eastAsia="Times New Roman" w:hAnsi="Arial" w:cs="Arial"/>
          <w:b/>
          <w:sz w:val="24"/>
          <w:szCs w:val="24"/>
        </w:rPr>
        <w:t>Resumen</w:t>
      </w:r>
    </w:p>
    <w:p w:rsidR="000B2AC6" w:rsidRPr="000B2AC6" w:rsidRDefault="000B2AC6" w:rsidP="000B2AC6">
      <w:pPr>
        <w:spacing w:line="360" w:lineRule="auto"/>
        <w:ind w:firstLine="0"/>
        <w:rPr>
          <w:rFonts w:ascii="Arial" w:eastAsia="Times New Roman" w:hAnsi="Arial" w:cs="Arial"/>
          <w:b/>
          <w:sz w:val="24"/>
          <w:szCs w:val="24"/>
        </w:rPr>
      </w:pPr>
    </w:p>
    <w:p w:rsidR="00E34213" w:rsidRPr="000B2AC6" w:rsidRDefault="00694E98" w:rsidP="000B2AC6">
      <w:pPr>
        <w:spacing w:line="360" w:lineRule="auto"/>
        <w:ind w:firstLine="0"/>
        <w:jc w:val="both"/>
        <w:rPr>
          <w:rFonts w:ascii="Arial" w:eastAsia="Times New Roman" w:hAnsi="Arial" w:cs="Arial"/>
          <w:sz w:val="24"/>
          <w:szCs w:val="24"/>
        </w:rPr>
      </w:pPr>
      <w:r w:rsidRPr="000B2AC6">
        <w:rPr>
          <w:rFonts w:ascii="Arial" w:eastAsia="Times New Roman" w:hAnsi="Arial" w:cs="Arial"/>
          <w:sz w:val="24"/>
          <w:szCs w:val="24"/>
        </w:rPr>
        <w:t>El presente trabajo pretende analizar la posibilidad de aplicar las normas de consumo, específicamente el reconocimiento de los daños punitivos, en una indemnización por daños y perjuicios ocasionada por el incumplimiento de un contrato de transporte aéreo interno en la República Argentina, intentando lograr un juego armónico de la normativa existente en el Derecho Aeronáutico y en el Derecho de Consumo que propenda a un mejor resguardo de los derechos de los usuarios aeronáuticos en el país, reconocimiento al contrato de transporte aéreo como un contrato de consumo.</w:t>
      </w:r>
    </w:p>
    <w:p w:rsidR="00E34213" w:rsidRPr="000B2AC6" w:rsidRDefault="00E34213">
      <w:pPr>
        <w:spacing w:line="360" w:lineRule="auto"/>
        <w:jc w:val="both"/>
        <w:rPr>
          <w:rFonts w:ascii="Arial" w:eastAsia="Times New Roman" w:hAnsi="Arial" w:cs="Arial"/>
          <w:sz w:val="24"/>
          <w:szCs w:val="24"/>
        </w:rPr>
      </w:pPr>
    </w:p>
    <w:p w:rsidR="00E34213" w:rsidRPr="000B2AC6" w:rsidRDefault="00E34213" w:rsidP="000B2AC6">
      <w:pPr>
        <w:spacing w:line="360" w:lineRule="auto"/>
        <w:rPr>
          <w:rFonts w:ascii="Arial" w:eastAsia="Times New Roman" w:hAnsi="Arial" w:cs="Arial"/>
          <w:sz w:val="24"/>
          <w:szCs w:val="24"/>
        </w:rPr>
      </w:pPr>
    </w:p>
    <w:p w:rsidR="00E34213" w:rsidRPr="000B2AC6" w:rsidRDefault="00694E98" w:rsidP="000B2AC6">
      <w:pPr>
        <w:spacing w:line="360" w:lineRule="auto"/>
        <w:ind w:firstLine="0"/>
        <w:rPr>
          <w:rFonts w:ascii="Arial" w:eastAsia="Times New Roman" w:hAnsi="Arial" w:cs="Arial"/>
          <w:b/>
          <w:sz w:val="24"/>
          <w:szCs w:val="24"/>
        </w:rPr>
      </w:pPr>
      <w:r w:rsidRPr="000B2AC6">
        <w:rPr>
          <w:rFonts w:ascii="Arial" w:eastAsia="Times New Roman" w:hAnsi="Arial" w:cs="Arial"/>
          <w:b/>
          <w:sz w:val="24"/>
          <w:szCs w:val="24"/>
        </w:rPr>
        <w:t xml:space="preserve">Palabras claves: </w:t>
      </w:r>
      <w:r w:rsidR="000163D8" w:rsidRPr="000B2AC6">
        <w:rPr>
          <w:rFonts w:ascii="Arial" w:eastAsia="Times New Roman" w:hAnsi="Arial" w:cs="Arial"/>
          <w:b/>
          <w:sz w:val="24"/>
          <w:szCs w:val="24"/>
        </w:rPr>
        <w:t>Transporte Aéreo Interno - Daños Punitivos – Normas Derecho Aeronáutico – Usuario Aeronáutico- Contrato De Consumo</w:t>
      </w:r>
    </w:p>
    <w:p w:rsidR="00E34213" w:rsidRPr="000B2AC6" w:rsidRDefault="00E34213">
      <w:pPr>
        <w:spacing w:line="360" w:lineRule="auto"/>
        <w:rPr>
          <w:rFonts w:ascii="Arial" w:eastAsia="Times New Roman" w:hAnsi="Arial" w:cs="Arial"/>
          <w:b/>
          <w:sz w:val="24"/>
          <w:szCs w:val="24"/>
        </w:rPr>
      </w:pPr>
      <w:bookmarkStart w:id="0" w:name="_GoBack"/>
      <w:bookmarkEnd w:id="0"/>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E34213" w:rsidRPr="000B2AC6" w:rsidRDefault="00E34213">
      <w:pPr>
        <w:spacing w:line="360" w:lineRule="auto"/>
        <w:jc w:val="center"/>
        <w:rPr>
          <w:rFonts w:ascii="Arial" w:eastAsia="Times New Roman" w:hAnsi="Arial" w:cs="Arial"/>
          <w:b/>
          <w:sz w:val="24"/>
          <w:szCs w:val="24"/>
        </w:rPr>
      </w:pPr>
    </w:p>
    <w:p w:rsidR="005C61CA" w:rsidRPr="000B2AC6" w:rsidRDefault="005C61CA">
      <w:pPr>
        <w:spacing w:line="360" w:lineRule="auto"/>
        <w:jc w:val="center"/>
        <w:rPr>
          <w:rFonts w:ascii="Arial" w:eastAsia="Times New Roman" w:hAnsi="Arial" w:cs="Arial"/>
          <w:b/>
          <w:sz w:val="24"/>
          <w:szCs w:val="24"/>
        </w:rPr>
      </w:pPr>
    </w:p>
    <w:p w:rsidR="000531D5" w:rsidRPr="000B2AC6" w:rsidRDefault="000531D5" w:rsidP="000B2AC6">
      <w:pPr>
        <w:spacing w:line="360" w:lineRule="auto"/>
        <w:ind w:firstLine="0"/>
        <w:rPr>
          <w:rFonts w:ascii="Arial" w:eastAsia="Times New Roman" w:hAnsi="Arial" w:cs="Arial"/>
          <w:b/>
          <w:sz w:val="24"/>
          <w:szCs w:val="24"/>
        </w:rPr>
      </w:pPr>
    </w:p>
    <w:p w:rsidR="000531D5" w:rsidRPr="000B2AC6" w:rsidRDefault="000531D5">
      <w:pPr>
        <w:spacing w:line="360" w:lineRule="auto"/>
        <w:rPr>
          <w:rFonts w:ascii="Arial" w:eastAsia="Times New Roman" w:hAnsi="Arial" w:cs="Arial"/>
          <w:b/>
          <w:sz w:val="24"/>
          <w:szCs w:val="24"/>
        </w:rPr>
      </w:pPr>
    </w:p>
    <w:p w:rsidR="000531D5" w:rsidRPr="000B2AC6" w:rsidRDefault="000531D5">
      <w:pPr>
        <w:spacing w:line="360" w:lineRule="auto"/>
        <w:rPr>
          <w:rFonts w:ascii="Arial" w:eastAsia="Times New Roman" w:hAnsi="Arial" w:cs="Arial"/>
          <w:b/>
          <w:sz w:val="24"/>
          <w:szCs w:val="24"/>
        </w:rPr>
      </w:pPr>
    </w:p>
    <w:p w:rsidR="00E34213" w:rsidRPr="000B2AC6" w:rsidRDefault="00694E98">
      <w:pPr>
        <w:spacing w:line="360" w:lineRule="auto"/>
        <w:rPr>
          <w:rFonts w:ascii="Arial" w:eastAsia="Times New Roman" w:hAnsi="Arial" w:cs="Arial"/>
          <w:b/>
          <w:sz w:val="24"/>
          <w:szCs w:val="24"/>
        </w:rPr>
      </w:pPr>
      <w:r w:rsidRPr="000B2AC6">
        <w:rPr>
          <w:rFonts w:ascii="Arial" w:eastAsia="Times New Roman" w:hAnsi="Arial" w:cs="Arial"/>
          <w:b/>
          <w:sz w:val="24"/>
          <w:szCs w:val="24"/>
        </w:rPr>
        <w:t>ÍNDICE</w:t>
      </w:r>
    </w:p>
    <w:p w:rsidR="00E34213" w:rsidRPr="000B2AC6" w:rsidRDefault="00694E98" w:rsidP="00116872">
      <w:pPr>
        <w:spacing w:line="360" w:lineRule="auto"/>
        <w:rPr>
          <w:rFonts w:ascii="Arial" w:eastAsia="Times New Roman" w:hAnsi="Arial" w:cs="Arial"/>
          <w:sz w:val="24"/>
          <w:szCs w:val="24"/>
        </w:rPr>
      </w:pPr>
      <w:r w:rsidRPr="000B2AC6">
        <w:rPr>
          <w:rFonts w:ascii="Arial" w:eastAsia="Times New Roman" w:hAnsi="Arial" w:cs="Arial"/>
          <w:sz w:val="24"/>
          <w:szCs w:val="24"/>
        </w:rPr>
        <w:t>Introducción…………………………………</w:t>
      </w:r>
      <w:r w:rsidR="0060730D" w:rsidRPr="000B2AC6">
        <w:rPr>
          <w:rFonts w:ascii="Arial" w:eastAsia="Times New Roman" w:hAnsi="Arial" w:cs="Arial"/>
          <w:sz w:val="24"/>
          <w:szCs w:val="24"/>
        </w:rPr>
        <w:t>….</w:t>
      </w:r>
      <w:r w:rsidRPr="000B2AC6">
        <w:rPr>
          <w:rFonts w:ascii="Arial" w:eastAsia="Times New Roman" w:hAnsi="Arial" w:cs="Arial"/>
          <w:sz w:val="24"/>
          <w:szCs w:val="24"/>
        </w:rPr>
        <w:t>….………………………………1</w:t>
      </w:r>
    </w:p>
    <w:p w:rsidR="00E34213" w:rsidRPr="000B2AC6" w:rsidRDefault="00E34213" w:rsidP="00116872">
      <w:pPr>
        <w:spacing w:line="360" w:lineRule="auto"/>
        <w:rPr>
          <w:rFonts w:ascii="Arial" w:eastAsia="Times New Roman" w:hAnsi="Arial" w:cs="Arial"/>
          <w:sz w:val="24"/>
          <w:szCs w:val="24"/>
        </w:rPr>
      </w:pPr>
    </w:p>
    <w:p w:rsidR="00E34213" w:rsidRPr="000B2AC6" w:rsidRDefault="00694E98" w:rsidP="00116872">
      <w:pPr>
        <w:spacing w:line="360" w:lineRule="auto"/>
        <w:rPr>
          <w:rFonts w:ascii="Arial" w:eastAsia="Times New Roman" w:hAnsi="Arial" w:cs="Arial"/>
          <w:sz w:val="24"/>
          <w:szCs w:val="24"/>
        </w:rPr>
      </w:pPr>
      <w:r w:rsidRPr="000B2AC6">
        <w:rPr>
          <w:rFonts w:ascii="Arial" w:eastAsia="Times New Roman" w:hAnsi="Arial" w:cs="Arial"/>
          <w:sz w:val="24"/>
          <w:szCs w:val="24"/>
        </w:rPr>
        <w:t>Capítulo 1</w:t>
      </w:r>
    </w:p>
    <w:p w:rsidR="00E34213" w:rsidRPr="000B2AC6" w:rsidRDefault="00694E98" w:rsidP="00116872">
      <w:pPr>
        <w:spacing w:line="360" w:lineRule="auto"/>
        <w:rPr>
          <w:rFonts w:ascii="Arial" w:eastAsia="Times New Roman" w:hAnsi="Arial" w:cs="Arial"/>
          <w:i/>
          <w:sz w:val="24"/>
          <w:szCs w:val="24"/>
        </w:rPr>
      </w:pPr>
      <w:r w:rsidRPr="000B2AC6">
        <w:rPr>
          <w:rFonts w:ascii="Arial" w:eastAsia="Times New Roman" w:hAnsi="Arial" w:cs="Arial"/>
          <w:i/>
          <w:sz w:val="24"/>
          <w:szCs w:val="24"/>
        </w:rPr>
        <w:t>Normativa de derecho del consumidor en la República Argentina</w:t>
      </w:r>
    </w:p>
    <w:p w:rsidR="00E34213" w:rsidRPr="000B2AC6" w:rsidRDefault="00694E98" w:rsidP="00116872">
      <w:pPr>
        <w:numPr>
          <w:ilvl w:val="1"/>
          <w:numId w:val="4"/>
        </w:numPr>
        <w:pBdr>
          <w:top w:val="nil"/>
          <w:left w:val="nil"/>
          <w:bottom w:val="nil"/>
          <w:right w:val="nil"/>
          <w:between w:val="nil"/>
        </w:pBdr>
        <w:spacing w:line="360" w:lineRule="auto"/>
        <w:rPr>
          <w:rFonts w:ascii="Arial" w:eastAsia="Times New Roman" w:hAnsi="Arial" w:cs="Arial"/>
          <w:color w:val="000000"/>
          <w:sz w:val="24"/>
          <w:szCs w:val="24"/>
        </w:rPr>
      </w:pPr>
      <w:r w:rsidRPr="000B2AC6">
        <w:rPr>
          <w:rFonts w:ascii="Arial" w:eastAsia="Times New Roman" w:hAnsi="Arial" w:cs="Arial"/>
          <w:sz w:val="24"/>
          <w:szCs w:val="24"/>
        </w:rPr>
        <w:t xml:space="preserve">Artículo 42 de la </w:t>
      </w:r>
      <w:r w:rsidRPr="000B2AC6">
        <w:rPr>
          <w:rFonts w:ascii="Arial" w:eastAsia="Times New Roman" w:hAnsi="Arial" w:cs="Arial"/>
          <w:color w:val="000000"/>
          <w:sz w:val="24"/>
          <w:szCs w:val="24"/>
        </w:rPr>
        <w:t>Constitución Nacional.…</w:t>
      </w:r>
      <w:r w:rsidR="002E1C12" w:rsidRPr="000B2AC6">
        <w:rPr>
          <w:rFonts w:ascii="Arial" w:eastAsia="Times New Roman" w:hAnsi="Arial" w:cs="Arial"/>
          <w:color w:val="000000"/>
          <w:sz w:val="24"/>
          <w:szCs w:val="24"/>
        </w:rPr>
        <w:t>…</w:t>
      </w:r>
      <w:r w:rsidR="0060730D" w:rsidRPr="000B2AC6">
        <w:rPr>
          <w:rFonts w:ascii="Arial" w:eastAsia="Times New Roman" w:hAnsi="Arial" w:cs="Arial"/>
          <w:color w:val="000000"/>
          <w:sz w:val="24"/>
          <w:szCs w:val="24"/>
        </w:rPr>
        <w:t>….</w:t>
      </w:r>
      <w:r w:rsidR="00116872">
        <w:rPr>
          <w:rFonts w:ascii="Arial" w:eastAsia="Times New Roman" w:hAnsi="Arial" w:cs="Arial"/>
          <w:color w:val="000000"/>
          <w:sz w:val="24"/>
          <w:szCs w:val="24"/>
        </w:rPr>
        <w:t>………….</w:t>
      </w:r>
      <w:r w:rsidR="00116872" w:rsidRPr="000B2AC6">
        <w:rPr>
          <w:rFonts w:ascii="Arial" w:eastAsia="Times New Roman" w:hAnsi="Arial" w:cs="Arial"/>
          <w:color w:val="000000"/>
          <w:sz w:val="24"/>
          <w:szCs w:val="24"/>
        </w:rPr>
        <w:t xml:space="preserve"> </w:t>
      </w:r>
      <w:r w:rsidR="002E1C12" w:rsidRPr="000B2AC6">
        <w:rPr>
          <w:rFonts w:ascii="Arial" w:eastAsia="Times New Roman" w:hAnsi="Arial" w:cs="Arial"/>
          <w:color w:val="000000"/>
          <w:sz w:val="24"/>
          <w:szCs w:val="24"/>
        </w:rPr>
        <w:t>……………4</w:t>
      </w:r>
    </w:p>
    <w:p w:rsidR="00E34213" w:rsidRPr="000B2AC6" w:rsidRDefault="00694E98" w:rsidP="00116872">
      <w:pPr>
        <w:numPr>
          <w:ilvl w:val="1"/>
          <w:numId w:val="4"/>
        </w:numPr>
        <w:pBdr>
          <w:top w:val="nil"/>
          <w:left w:val="nil"/>
          <w:bottom w:val="nil"/>
          <w:right w:val="nil"/>
          <w:between w:val="nil"/>
        </w:pBdr>
        <w:spacing w:line="360" w:lineRule="auto"/>
        <w:rPr>
          <w:rFonts w:ascii="Arial" w:eastAsia="Times New Roman" w:hAnsi="Arial" w:cs="Arial"/>
          <w:color w:val="000000"/>
          <w:sz w:val="24"/>
          <w:szCs w:val="24"/>
        </w:rPr>
      </w:pPr>
      <w:r w:rsidRPr="000B2AC6">
        <w:rPr>
          <w:rFonts w:ascii="Arial" w:eastAsia="Times New Roman" w:hAnsi="Arial" w:cs="Arial"/>
          <w:color w:val="000000"/>
          <w:sz w:val="24"/>
          <w:szCs w:val="24"/>
        </w:rPr>
        <w:t xml:space="preserve">Contratos de consumo en el Código Civil </w:t>
      </w:r>
      <w:r w:rsidR="002E1C12" w:rsidRPr="000B2AC6">
        <w:rPr>
          <w:rFonts w:ascii="Arial" w:eastAsia="Times New Roman" w:hAnsi="Arial" w:cs="Arial"/>
          <w:color w:val="000000"/>
          <w:sz w:val="24"/>
          <w:szCs w:val="24"/>
        </w:rPr>
        <w:t>y Comercial de la Nación…</w:t>
      </w:r>
      <w:r w:rsidR="00116872">
        <w:rPr>
          <w:rFonts w:ascii="Arial" w:eastAsia="Times New Roman" w:hAnsi="Arial" w:cs="Arial"/>
          <w:color w:val="000000"/>
          <w:sz w:val="24"/>
          <w:szCs w:val="24"/>
        </w:rPr>
        <w:t>…………………………………………...……………………..</w:t>
      </w:r>
      <w:r w:rsidR="002E1C12" w:rsidRPr="000B2AC6">
        <w:rPr>
          <w:rFonts w:ascii="Arial" w:eastAsia="Times New Roman" w:hAnsi="Arial" w:cs="Arial"/>
          <w:color w:val="000000"/>
          <w:sz w:val="24"/>
          <w:szCs w:val="24"/>
        </w:rPr>
        <w:t>…5</w:t>
      </w:r>
    </w:p>
    <w:p w:rsidR="00E34213" w:rsidRPr="000B2AC6" w:rsidRDefault="00694E98" w:rsidP="00116872">
      <w:pPr>
        <w:numPr>
          <w:ilvl w:val="1"/>
          <w:numId w:val="4"/>
        </w:numPr>
        <w:pBdr>
          <w:top w:val="nil"/>
          <w:left w:val="nil"/>
          <w:bottom w:val="nil"/>
          <w:right w:val="nil"/>
          <w:between w:val="nil"/>
        </w:pBdr>
        <w:spacing w:line="360" w:lineRule="auto"/>
        <w:rPr>
          <w:rFonts w:ascii="Arial" w:eastAsia="Times New Roman" w:hAnsi="Arial" w:cs="Arial"/>
          <w:color w:val="000000"/>
          <w:sz w:val="24"/>
          <w:szCs w:val="24"/>
        </w:rPr>
      </w:pPr>
      <w:r w:rsidRPr="000B2AC6">
        <w:rPr>
          <w:rFonts w:ascii="Arial" w:eastAsia="Times New Roman" w:hAnsi="Arial" w:cs="Arial"/>
          <w:color w:val="000000"/>
          <w:sz w:val="24"/>
          <w:szCs w:val="24"/>
        </w:rPr>
        <w:t xml:space="preserve">Ley de Defensa del </w:t>
      </w:r>
      <w:r w:rsidR="002E1C12" w:rsidRPr="000B2AC6">
        <w:rPr>
          <w:rFonts w:ascii="Arial" w:eastAsia="Times New Roman" w:hAnsi="Arial" w:cs="Arial"/>
          <w:color w:val="000000"/>
          <w:sz w:val="24"/>
          <w:szCs w:val="24"/>
        </w:rPr>
        <w:t>Consumidor……</w:t>
      </w:r>
      <w:r w:rsidR="00116872">
        <w:rPr>
          <w:rFonts w:ascii="Arial" w:eastAsia="Times New Roman" w:hAnsi="Arial" w:cs="Arial"/>
          <w:color w:val="000000"/>
          <w:sz w:val="24"/>
          <w:szCs w:val="24"/>
        </w:rPr>
        <w:t>……………….</w:t>
      </w:r>
      <w:r w:rsidR="002E1C12" w:rsidRPr="000B2AC6">
        <w:rPr>
          <w:rFonts w:ascii="Arial" w:eastAsia="Times New Roman" w:hAnsi="Arial" w:cs="Arial"/>
          <w:color w:val="000000"/>
          <w:sz w:val="24"/>
          <w:szCs w:val="24"/>
        </w:rPr>
        <w:t>……………</w:t>
      </w:r>
      <w:r w:rsidR="0060730D" w:rsidRPr="000B2AC6">
        <w:rPr>
          <w:rFonts w:ascii="Arial" w:eastAsia="Times New Roman" w:hAnsi="Arial" w:cs="Arial"/>
          <w:color w:val="000000"/>
          <w:sz w:val="24"/>
          <w:szCs w:val="24"/>
        </w:rPr>
        <w:t>…..</w:t>
      </w:r>
      <w:r w:rsidR="002E1C12" w:rsidRPr="000B2AC6">
        <w:rPr>
          <w:rFonts w:ascii="Arial" w:eastAsia="Times New Roman" w:hAnsi="Arial" w:cs="Arial"/>
          <w:color w:val="000000"/>
          <w:sz w:val="24"/>
          <w:szCs w:val="24"/>
        </w:rPr>
        <w:t>.…6</w:t>
      </w:r>
    </w:p>
    <w:p w:rsidR="00E34213" w:rsidRPr="000B2AC6" w:rsidRDefault="00E34213" w:rsidP="00116872">
      <w:pPr>
        <w:pBdr>
          <w:top w:val="nil"/>
          <w:left w:val="nil"/>
          <w:bottom w:val="nil"/>
          <w:right w:val="nil"/>
          <w:between w:val="nil"/>
        </w:pBdr>
        <w:spacing w:line="360" w:lineRule="auto"/>
        <w:ind w:firstLine="0"/>
        <w:rPr>
          <w:rFonts w:ascii="Arial" w:eastAsia="Times New Roman" w:hAnsi="Arial" w:cs="Arial"/>
          <w:sz w:val="24"/>
          <w:szCs w:val="24"/>
        </w:rPr>
      </w:pPr>
    </w:p>
    <w:p w:rsidR="00E34213" w:rsidRPr="000B2AC6" w:rsidRDefault="00694E98" w:rsidP="00116872">
      <w:pPr>
        <w:pBdr>
          <w:top w:val="nil"/>
          <w:left w:val="nil"/>
          <w:bottom w:val="nil"/>
          <w:right w:val="nil"/>
          <w:between w:val="nil"/>
        </w:pBdr>
        <w:spacing w:line="360" w:lineRule="auto"/>
        <w:ind w:firstLine="0"/>
        <w:rPr>
          <w:rFonts w:ascii="Arial" w:eastAsia="Times New Roman" w:hAnsi="Arial" w:cs="Arial"/>
          <w:sz w:val="24"/>
          <w:szCs w:val="24"/>
        </w:rPr>
      </w:pPr>
      <w:r w:rsidRPr="000B2AC6">
        <w:rPr>
          <w:rFonts w:ascii="Arial" w:eastAsia="Times New Roman" w:hAnsi="Arial" w:cs="Arial"/>
          <w:sz w:val="24"/>
          <w:szCs w:val="24"/>
        </w:rPr>
        <w:t xml:space="preserve">      Capítulo 2</w:t>
      </w:r>
    </w:p>
    <w:p w:rsidR="00E34213" w:rsidRPr="000B2AC6" w:rsidRDefault="00694E98" w:rsidP="00116872">
      <w:pPr>
        <w:pBdr>
          <w:top w:val="nil"/>
          <w:left w:val="nil"/>
          <w:bottom w:val="nil"/>
          <w:right w:val="nil"/>
          <w:between w:val="nil"/>
        </w:pBdr>
        <w:spacing w:line="360" w:lineRule="auto"/>
        <w:ind w:firstLine="0"/>
        <w:rPr>
          <w:rFonts w:ascii="Arial" w:eastAsia="Times New Roman" w:hAnsi="Arial" w:cs="Arial"/>
          <w:i/>
          <w:sz w:val="24"/>
          <w:szCs w:val="24"/>
        </w:rPr>
      </w:pPr>
      <w:r w:rsidRPr="000B2AC6">
        <w:rPr>
          <w:rFonts w:ascii="Arial" w:eastAsia="Times New Roman" w:hAnsi="Arial" w:cs="Arial"/>
          <w:sz w:val="24"/>
          <w:szCs w:val="24"/>
        </w:rPr>
        <w:t xml:space="preserve">      </w:t>
      </w:r>
      <w:r w:rsidRPr="000B2AC6">
        <w:rPr>
          <w:rFonts w:ascii="Arial" w:eastAsia="Times New Roman" w:hAnsi="Arial" w:cs="Arial"/>
          <w:i/>
          <w:sz w:val="24"/>
          <w:szCs w:val="24"/>
        </w:rPr>
        <w:t>Regulación del contrato de transporte aéreo en la República Argentina</w:t>
      </w:r>
    </w:p>
    <w:p w:rsidR="00E34213" w:rsidRPr="000B2AC6" w:rsidRDefault="00694E98" w:rsidP="00116872">
      <w:pPr>
        <w:pBdr>
          <w:top w:val="nil"/>
          <w:left w:val="nil"/>
          <w:bottom w:val="nil"/>
          <w:right w:val="nil"/>
          <w:between w:val="nil"/>
        </w:pBdr>
        <w:spacing w:line="360" w:lineRule="auto"/>
        <w:ind w:firstLine="0"/>
        <w:rPr>
          <w:rFonts w:ascii="Arial" w:eastAsia="Times New Roman" w:hAnsi="Arial" w:cs="Arial"/>
          <w:sz w:val="24"/>
          <w:szCs w:val="24"/>
        </w:rPr>
      </w:pPr>
      <w:r w:rsidRPr="000B2AC6">
        <w:rPr>
          <w:rFonts w:ascii="Arial" w:eastAsia="Times New Roman" w:hAnsi="Arial" w:cs="Arial"/>
          <w:sz w:val="24"/>
          <w:szCs w:val="24"/>
        </w:rPr>
        <w:t xml:space="preserve">      2.1 Contrato de transporte en el Código Civil </w:t>
      </w:r>
      <w:r w:rsidR="002E1C12" w:rsidRPr="000B2AC6">
        <w:rPr>
          <w:rFonts w:ascii="Arial" w:eastAsia="Times New Roman" w:hAnsi="Arial" w:cs="Arial"/>
          <w:sz w:val="24"/>
          <w:szCs w:val="24"/>
        </w:rPr>
        <w:t>y Comercial de la Nación</w:t>
      </w:r>
      <w:r w:rsidR="00116872">
        <w:rPr>
          <w:rFonts w:ascii="Arial" w:eastAsia="Times New Roman" w:hAnsi="Arial" w:cs="Arial"/>
          <w:sz w:val="24"/>
          <w:szCs w:val="24"/>
        </w:rPr>
        <w:t>..</w:t>
      </w:r>
      <w:r w:rsidR="0060730D" w:rsidRPr="000B2AC6">
        <w:rPr>
          <w:rFonts w:ascii="Arial" w:eastAsia="Times New Roman" w:hAnsi="Arial" w:cs="Arial"/>
          <w:sz w:val="24"/>
          <w:szCs w:val="24"/>
        </w:rPr>
        <w:t>.</w:t>
      </w:r>
      <w:r w:rsidR="002E1C12" w:rsidRPr="000B2AC6">
        <w:rPr>
          <w:rFonts w:ascii="Arial" w:eastAsia="Times New Roman" w:hAnsi="Arial" w:cs="Arial"/>
          <w:sz w:val="24"/>
          <w:szCs w:val="24"/>
        </w:rPr>
        <w:t>10</w:t>
      </w:r>
    </w:p>
    <w:p w:rsidR="00E34213" w:rsidRPr="000B2AC6" w:rsidRDefault="00694E98" w:rsidP="00116872">
      <w:pPr>
        <w:pBdr>
          <w:top w:val="nil"/>
          <w:left w:val="nil"/>
          <w:bottom w:val="nil"/>
          <w:right w:val="nil"/>
          <w:between w:val="nil"/>
        </w:pBdr>
        <w:spacing w:line="360" w:lineRule="auto"/>
        <w:ind w:firstLine="0"/>
        <w:rPr>
          <w:rFonts w:ascii="Arial" w:eastAsia="Times New Roman" w:hAnsi="Arial" w:cs="Arial"/>
          <w:sz w:val="24"/>
          <w:szCs w:val="24"/>
        </w:rPr>
      </w:pPr>
      <w:r w:rsidRPr="000B2AC6">
        <w:rPr>
          <w:rFonts w:ascii="Arial" w:eastAsia="Times New Roman" w:hAnsi="Arial" w:cs="Arial"/>
          <w:sz w:val="24"/>
          <w:szCs w:val="24"/>
        </w:rPr>
        <w:t xml:space="preserve">       2.2 Código Aero</w:t>
      </w:r>
      <w:r w:rsidR="002E1C12" w:rsidRPr="000B2AC6">
        <w:rPr>
          <w:rFonts w:ascii="Arial" w:eastAsia="Times New Roman" w:hAnsi="Arial" w:cs="Arial"/>
          <w:sz w:val="24"/>
          <w:szCs w:val="24"/>
        </w:rPr>
        <w:t>náutico………</w:t>
      </w:r>
      <w:r w:rsidR="00116872">
        <w:rPr>
          <w:rFonts w:ascii="Arial" w:eastAsia="Times New Roman" w:hAnsi="Arial" w:cs="Arial"/>
          <w:sz w:val="24"/>
          <w:szCs w:val="24"/>
        </w:rPr>
        <w:t>..</w:t>
      </w:r>
      <w:r w:rsidR="002E1C12" w:rsidRPr="000B2AC6">
        <w:rPr>
          <w:rFonts w:ascii="Arial" w:eastAsia="Times New Roman" w:hAnsi="Arial" w:cs="Arial"/>
          <w:sz w:val="24"/>
          <w:szCs w:val="24"/>
        </w:rPr>
        <w:t>……………………………………</w:t>
      </w:r>
      <w:r w:rsidR="0060730D" w:rsidRPr="000B2AC6">
        <w:rPr>
          <w:rFonts w:ascii="Arial" w:eastAsia="Times New Roman" w:hAnsi="Arial" w:cs="Arial"/>
          <w:sz w:val="24"/>
          <w:szCs w:val="24"/>
        </w:rPr>
        <w:t>….</w:t>
      </w:r>
      <w:r w:rsidR="002E1C12" w:rsidRPr="000B2AC6">
        <w:rPr>
          <w:rFonts w:ascii="Arial" w:eastAsia="Times New Roman" w:hAnsi="Arial" w:cs="Arial"/>
          <w:sz w:val="24"/>
          <w:szCs w:val="24"/>
        </w:rPr>
        <w:t>…11</w:t>
      </w:r>
    </w:p>
    <w:p w:rsidR="00E34213" w:rsidRPr="000B2AC6" w:rsidRDefault="00E34213" w:rsidP="00116872">
      <w:pPr>
        <w:spacing w:line="360" w:lineRule="auto"/>
        <w:ind w:left="360" w:firstLine="0"/>
        <w:rPr>
          <w:rFonts w:ascii="Arial" w:eastAsia="Times New Roman" w:hAnsi="Arial" w:cs="Arial"/>
          <w:sz w:val="24"/>
          <w:szCs w:val="24"/>
        </w:rPr>
      </w:pP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Capítulo 3</w:t>
      </w:r>
    </w:p>
    <w:p w:rsidR="00E34213" w:rsidRPr="000B2AC6" w:rsidRDefault="00694E98" w:rsidP="00116872">
      <w:pPr>
        <w:spacing w:line="360" w:lineRule="auto"/>
        <w:ind w:left="360" w:firstLine="0"/>
        <w:rPr>
          <w:rFonts w:ascii="Arial" w:eastAsia="Times New Roman" w:hAnsi="Arial" w:cs="Arial"/>
          <w:i/>
          <w:sz w:val="24"/>
          <w:szCs w:val="24"/>
        </w:rPr>
      </w:pPr>
      <w:r w:rsidRPr="000B2AC6">
        <w:rPr>
          <w:rFonts w:ascii="Arial" w:eastAsia="Times New Roman" w:hAnsi="Arial" w:cs="Arial"/>
          <w:i/>
          <w:sz w:val="24"/>
          <w:szCs w:val="24"/>
        </w:rPr>
        <w:t>Artículo 63 de la Ley de Defensa del Consumidor N° 24.240</w:t>
      </w: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3.1 Análisis. Alcance de la aplicación supletoria de la Ley de Defensa del Consumidor</w:t>
      </w:r>
      <w:r w:rsidR="002E1C12" w:rsidRPr="000B2AC6">
        <w:rPr>
          <w:rFonts w:ascii="Arial" w:eastAsia="Times New Roman" w:hAnsi="Arial" w:cs="Arial"/>
          <w:sz w:val="24"/>
          <w:szCs w:val="24"/>
        </w:rPr>
        <w:t>………</w:t>
      </w:r>
      <w:r w:rsidR="00116872">
        <w:rPr>
          <w:rFonts w:ascii="Arial" w:eastAsia="Times New Roman" w:hAnsi="Arial" w:cs="Arial"/>
          <w:sz w:val="24"/>
          <w:szCs w:val="24"/>
        </w:rPr>
        <w:t>..</w:t>
      </w:r>
      <w:r w:rsidR="002E1C12" w:rsidRPr="000B2AC6">
        <w:rPr>
          <w:rFonts w:ascii="Arial" w:eastAsia="Times New Roman" w:hAnsi="Arial" w:cs="Arial"/>
          <w:sz w:val="24"/>
          <w:szCs w:val="24"/>
        </w:rPr>
        <w:t>……………</w:t>
      </w:r>
      <w:r w:rsidR="00116872">
        <w:rPr>
          <w:rFonts w:ascii="Arial" w:eastAsia="Times New Roman" w:hAnsi="Arial" w:cs="Arial"/>
          <w:sz w:val="24"/>
          <w:szCs w:val="24"/>
        </w:rPr>
        <w:t>….</w:t>
      </w:r>
      <w:r w:rsidR="002E1C12" w:rsidRPr="000B2AC6">
        <w:rPr>
          <w:rFonts w:ascii="Arial" w:eastAsia="Times New Roman" w:hAnsi="Arial" w:cs="Arial"/>
          <w:sz w:val="24"/>
          <w:szCs w:val="24"/>
        </w:rPr>
        <w:t>………………………………………</w:t>
      </w:r>
      <w:r w:rsidR="000B2AC6" w:rsidRPr="000B2AC6">
        <w:rPr>
          <w:rFonts w:ascii="Arial" w:eastAsia="Times New Roman" w:hAnsi="Arial" w:cs="Arial"/>
          <w:sz w:val="24"/>
          <w:szCs w:val="24"/>
        </w:rPr>
        <w:t>…</w:t>
      </w:r>
      <w:r w:rsidR="0015085A" w:rsidRPr="000B2AC6">
        <w:rPr>
          <w:rFonts w:ascii="Arial" w:eastAsia="Times New Roman" w:hAnsi="Arial" w:cs="Arial"/>
          <w:sz w:val="24"/>
          <w:szCs w:val="24"/>
        </w:rPr>
        <w:t>14</w:t>
      </w: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3.2 Observación del artículo 32 de la ley N° 26.3</w:t>
      </w:r>
      <w:r w:rsidR="0060730D" w:rsidRPr="000B2AC6">
        <w:rPr>
          <w:rFonts w:ascii="Arial" w:eastAsia="Times New Roman" w:hAnsi="Arial" w:cs="Arial"/>
          <w:sz w:val="24"/>
          <w:szCs w:val="24"/>
        </w:rPr>
        <w:t xml:space="preserve">61 por decreto N° 565/08 </w:t>
      </w:r>
      <w:r w:rsidR="00116872">
        <w:rPr>
          <w:rFonts w:ascii="Arial" w:eastAsia="Times New Roman" w:hAnsi="Arial" w:cs="Arial"/>
          <w:sz w:val="24"/>
          <w:szCs w:val="24"/>
        </w:rPr>
        <w:t>……………………………………………………………………………</w:t>
      </w:r>
      <w:r w:rsidR="0060730D" w:rsidRPr="000B2AC6">
        <w:rPr>
          <w:rFonts w:ascii="Arial" w:eastAsia="Times New Roman" w:hAnsi="Arial" w:cs="Arial"/>
          <w:sz w:val="24"/>
          <w:szCs w:val="24"/>
        </w:rPr>
        <w:t>…….1</w:t>
      </w:r>
      <w:r w:rsidR="0015085A" w:rsidRPr="000B2AC6">
        <w:rPr>
          <w:rFonts w:ascii="Arial" w:eastAsia="Times New Roman" w:hAnsi="Arial" w:cs="Arial"/>
          <w:sz w:val="24"/>
          <w:szCs w:val="24"/>
        </w:rPr>
        <w:t>8</w:t>
      </w: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3.3 Reforma de la Ley de Defensa del Consumidor. Breve referencia a su anteproyecto</w:t>
      </w:r>
      <w:r w:rsidR="0060730D" w:rsidRPr="000B2AC6">
        <w:rPr>
          <w:rFonts w:ascii="Arial" w:eastAsia="Times New Roman" w:hAnsi="Arial" w:cs="Arial"/>
          <w:sz w:val="24"/>
          <w:szCs w:val="24"/>
        </w:rPr>
        <w:t>……</w:t>
      </w:r>
      <w:r w:rsidR="0015085A" w:rsidRPr="000B2AC6">
        <w:rPr>
          <w:rFonts w:ascii="Arial" w:eastAsia="Times New Roman" w:hAnsi="Arial" w:cs="Arial"/>
          <w:sz w:val="24"/>
          <w:szCs w:val="24"/>
        </w:rPr>
        <w:t>………………………………………………………........20</w:t>
      </w:r>
    </w:p>
    <w:p w:rsidR="00E34213" w:rsidRPr="000B2AC6" w:rsidRDefault="00E34213" w:rsidP="00116872">
      <w:pPr>
        <w:spacing w:line="360" w:lineRule="auto"/>
        <w:ind w:left="360" w:firstLine="0"/>
        <w:rPr>
          <w:rFonts w:ascii="Arial" w:eastAsia="Times New Roman" w:hAnsi="Arial" w:cs="Arial"/>
          <w:sz w:val="24"/>
          <w:szCs w:val="24"/>
        </w:rPr>
      </w:pP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Capítulo 4</w:t>
      </w:r>
    </w:p>
    <w:p w:rsidR="00E34213" w:rsidRPr="000B2AC6" w:rsidRDefault="00694E98" w:rsidP="00116872">
      <w:pPr>
        <w:spacing w:line="360" w:lineRule="auto"/>
        <w:ind w:left="360" w:firstLine="0"/>
        <w:rPr>
          <w:rFonts w:ascii="Arial" w:eastAsia="Times New Roman" w:hAnsi="Arial" w:cs="Arial"/>
          <w:i/>
          <w:sz w:val="24"/>
          <w:szCs w:val="24"/>
        </w:rPr>
      </w:pPr>
      <w:r w:rsidRPr="000B2AC6">
        <w:rPr>
          <w:rFonts w:ascii="Arial" w:eastAsia="Times New Roman" w:hAnsi="Arial" w:cs="Arial"/>
          <w:i/>
          <w:sz w:val="24"/>
          <w:szCs w:val="24"/>
        </w:rPr>
        <w:t>Daños punitivos en el transporte aerocomercial interno</w:t>
      </w:r>
    </w:p>
    <w:p w:rsidR="00E34213" w:rsidRPr="000B2AC6" w:rsidRDefault="00694E98" w:rsidP="00116872">
      <w:pPr>
        <w:spacing w:line="360" w:lineRule="auto"/>
        <w:rPr>
          <w:rFonts w:ascii="Arial" w:eastAsia="Times New Roman" w:hAnsi="Arial" w:cs="Arial"/>
          <w:sz w:val="24"/>
          <w:szCs w:val="24"/>
        </w:rPr>
      </w:pPr>
      <w:r w:rsidRPr="000B2AC6">
        <w:rPr>
          <w:rFonts w:ascii="Arial" w:eastAsia="Times New Roman" w:hAnsi="Arial" w:cs="Arial"/>
          <w:sz w:val="24"/>
          <w:szCs w:val="24"/>
        </w:rPr>
        <w:t>4.1 Concepto de daños p</w:t>
      </w:r>
      <w:r w:rsidR="0060730D" w:rsidRPr="000B2AC6">
        <w:rPr>
          <w:rFonts w:ascii="Arial" w:eastAsia="Times New Roman" w:hAnsi="Arial" w:cs="Arial"/>
          <w:sz w:val="24"/>
          <w:szCs w:val="24"/>
        </w:rPr>
        <w:t>un</w:t>
      </w:r>
      <w:r w:rsidR="0015085A" w:rsidRPr="000B2AC6">
        <w:rPr>
          <w:rFonts w:ascii="Arial" w:eastAsia="Times New Roman" w:hAnsi="Arial" w:cs="Arial"/>
          <w:sz w:val="24"/>
          <w:szCs w:val="24"/>
        </w:rPr>
        <w:t>itivos………………………………</w:t>
      </w:r>
      <w:r w:rsidR="00116872" w:rsidRPr="000B2AC6">
        <w:rPr>
          <w:rFonts w:ascii="Arial" w:eastAsia="Times New Roman" w:hAnsi="Arial" w:cs="Arial"/>
          <w:sz w:val="24"/>
          <w:szCs w:val="24"/>
        </w:rPr>
        <w:t>……</w:t>
      </w:r>
      <w:r w:rsidR="00116872">
        <w:rPr>
          <w:rFonts w:ascii="Arial" w:eastAsia="Times New Roman" w:hAnsi="Arial" w:cs="Arial"/>
          <w:sz w:val="24"/>
          <w:szCs w:val="24"/>
        </w:rPr>
        <w:t>..</w:t>
      </w:r>
      <w:r w:rsidR="0015085A" w:rsidRPr="000B2AC6">
        <w:rPr>
          <w:rFonts w:ascii="Arial" w:eastAsia="Times New Roman" w:hAnsi="Arial" w:cs="Arial"/>
          <w:sz w:val="24"/>
          <w:szCs w:val="24"/>
        </w:rPr>
        <w:t>…...22</w:t>
      </w:r>
    </w:p>
    <w:p w:rsidR="00E34213" w:rsidRPr="000B2AC6" w:rsidRDefault="00694E98" w:rsidP="00116872">
      <w:pPr>
        <w:spacing w:line="360" w:lineRule="auto"/>
        <w:rPr>
          <w:rFonts w:ascii="Arial" w:eastAsia="Times New Roman" w:hAnsi="Arial" w:cs="Arial"/>
          <w:sz w:val="24"/>
          <w:szCs w:val="24"/>
        </w:rPr>
      </w:pPr>
      <w:r w:rsidRPr="000B2AC6">
        <w:rPr>
          <w:rFonts w:ascii="Arial" w:eastAsia="Times New Roman" w:hAnsi="Arial" w:cs="Arial"/>
          <w:sz w:val="24"/>
          <w:szCs w:val="24"/>
        </w:rPr>
        <w:t xml:space="preserve">4.2 Regulación en la ley N° </w:t>
      </w:r>
      <w:r w:rsidR="0060730D" w:rsidRPr="000B2AC6">
        <w:rPr>
          <w:rFonts w:ascii="Arial" w:eastAsia="Times New Roman" w:hAnsi="Arial" w:cs="Arial"/>
          <w:sz w:val="24"/>
          <w:szCs w:val="24"/>
        </w:rPr>
        <w:t>24.</w:t>
      </w:r>
      <w:r w:rsidR="0015085A" w:rsidRPr="000B2AC6">
        <w:rPr>
          <w:rFonts w:ascii="Arial" w:eastAsia="Times New Roman" w:hAnsi="Arial" w:cs="Arial"/>
          <w:sz w:val="24"/>
          <w:szCs w:val="24"/>
        </w:rPr>
        <w:t>240…………………………….......……..23</w:t>
      </w:r>
    </w:p>
    <w:p w:rsidR="00E34213" w:rsidRPr="000B2AC6" w:rsidRDefault="00694E98" w:rsidP="00116872">
      <w:pPr>
        <w:spacing w:line="360" w:lineRule="auto"/>
        <w:rPr>
          <w:rFonts w:ascii="Arial" w:eastAsia="Times New Roman" w:hAnsi="Arial" w:cs="Arial"/>
          <w:sz w:val="24"/>
          <w:szCs w:val="24"/>
        </w:rPr>
      </w:pPr>
      <w:r w:rsidRPr="000B2AC6">
        <w:rPr>
          <w:rFonts w:ascii="Arial" w:eastAsia="Times New Roman" w:hAnsi="Arial" w:cs="Arial"/>
          <w:sz w:val="24"/>
          <w:szCs w:val="24"/>
        </w:rPr>
        <w:t>4.3 Análisis de la normativa aeronáutica</w:t>
      </w:r>
      <w:r w:rsidR="0060730D" w:rsidRPr="000B2AC6">
        <w:rPr>
          <w:rFonts w:ascii="Arial" w:eastAsia="Times New Roman" w:hAnsi="Arial" w:cs="Arial"/>
          <w:sz w:val="24"/>
          <w:szCs w:val="24"/>
        </w:rPr>
        <w:t xml:space="preserve"> </w:t>
      </w:r>
    </w:p>
    <w:p w:rsidR="00E34213" w:rsidRPr="000B2AC6" w:rsidRDefault="00694E98" w:rsidP="00116872">
      <w:pPr>
        <w:spacing w:line="360" w:lineRule="auto"/>
        <w:ind w:firstLine="720"/>
        <w:rPr>
          <w:rFonts w:ascii="Arial" w:eastAsia="Times New Roman" w:hAnsi="Arial" w:cs="Arial"/>
          <w:sz w:val="24"/>
          <w:szCs w:val="24"/>
        </w:rPr>
      </w:pPr>
      <w:r w:rsidRPr="000B2AC6">
        <w:rPr>
          <w:rFonts w:ascii="Arial" w:eastAsia="Times New Roman" w:hAnsi="Arial" w:cs="Arial"/>
          <w:sz w:val="24"/>
          <w:szCs w:val="24"/>
        </w:rPr>
        <w:t xml:space="preserve">  4.3.1 Convenio internacionales de </w:t>
      </w:r>
      <w:r w:rsidR="0060730D" w:rsidRPr="000B2AC6">
        <w:rPr>
          <w:rFonts w:ascii="Arial" w:eastAsia="Times New Roman" w:hAnsi="Arial" w:cs="Arial"/>
          <w:sz w:val="24"/>
          <w:szCs w:val="24"/>
        </w:rPr>
        <w:t>t</w:t>
      </w:r>
      <w:r w:rsidR="0015085A" w:rsidRPr="000B2AC6">
        <w:rPr>
          <w:rFonts w:ascii="Arial" w:eastAsia="Times New Roman" w:hAnsi="Arial" w:cs="Arial"/>
          <w:sz w:val="24"/>
          <w:szCs w:val="24"/>
        </w:rPr>
        <w:t>ransporte aéreo…………..…….25</w:t>
      </w:r>
    </w:p>
    <w:p w:rsidR="00E34213" w:rsidRPr="000B2AC6" w:rsidRDefault="00694E98" w:rsidP="00116872">
      <w:pPr>
        <w:spacing w:line="360" w:lineRule="auto"/>
        <w:ind w:left="360"/>
        <w:rPr>
          <w:rFonts w:ascii="Arial" w:eastAsia="Times New Roman" w:hAnsi="Arial" w:cs="Arial"/>
          <w:sz w:val="24"/>
          <w:szCs w:val="24"/>
        </w:rPr>
      </w:pPr>
      <w:r w:rsidRPr="000B2AC6">
        <w:rPr>
          <w:rFonts w:ascii="Arial" w:eastAsia="Times New Roman" w:hAnsi="Arial" w:cs="Arial"/>
          <w:sz w:val="24"/>
          <w:szCs w:val="24"/>
        </w:rPr>
        <w:t xml:space="preserve">  4.3.2 Código Aeronáutico de la Repú</w:t>
      </w:r>
      <w:r w:rsidR="0060730D" w:rsidRPr="000B2AC6">
        <w:rPr>
          <w:rFonts w:ascii="Arial" w:eastAsia="Times New Roman" w:hAnsi="Arial" w:cs="Arial"/>
          <w:sz w:val="24"/>
          <w:szCs w:val="24"/>
        </w:rPr>
        <w:t>blica</w:t>
      </w:r>
      <w:r w:rsidR="0015085A" w:rsidRPr="000B2AC6">
        <w:rPr>
          <w:rFonts w:ascii="Arial" w:eastAsia="Times New Roman" w:hAnsi="Arial" w:cs="Arial"/>
          <w:sz w:val="24"/>
          <w:szCs w:val="24"/>
        </w:rPr>
        <w:t xml:space="preserve"> Argentina……………</w:t>
      </w:r>
      <w:r w:rsidR="00116872">
        <w:rPr>
          <w:rFonts w:ascii="Arial" w:eastAsia="Times New Roman" w:hAnsi="Arial" w:cs="Arial"/>
          <w:sz w:val="24"/>
          <w:szCs w:val="24"/>
        </w:rPr>
        <w:t>…..</w:t>
      </w:r>
      <w:r w:rsidR="0015085A" w:rsidRPr="000B2AC6">
        <w:rPr>
          <w:rFonts w:ascii="Arial" w:eastAsia="Times New Roman" w:hAnsi="Arial" w:cs="Arial"/>
          <w:sz w:val="24"/>
          <w:szCs w:val="24"/>
        </w:rPr>
        <w:t>26</w:t>
      </w: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4.4 Reconocimiento jurisprudencial de daños punitivos en la República Argentina…</w:t>
      </w:r>
      <w:r w:rsidR="0015085A" w:rsidRPr="000B2AC6">
        <w:rPr>
          <w:rFonts w:ascii="Arial" w:eastAsia="Times New Roman" w:hAnsi="Arial" w:cs="Arial"/>
          <w:sz w:val="24"/>
          <w:szCs w:val="24"/>
        </w:rPr>
        <w:t>…………………………………………………………………….26</w:t>
      </w:r>
    </w:p>
    <w:p w:rsidR="00E34213" w:rsidRPr="000B2AC6" w:rsidRDefault="00694E98" w:rsidP="00116872">
      <w:pPr>
        <w:spacing w:line="360" w:lineRule="auto"/>
        <w:ind w:firstLine="720"/>
        <w:rPr>
          <w:rFonts w:ascii="Arial" w:eastAsia="Times New Roman" w:hAnsi="Arial" w:cs="Arial"/>
          <w:sz w:val="24"/>
          <w:szCs w:val="24"/>
        </w:rPr>
      </w:pPr>
      <w:r w:rsidRPr="000B2AC6">
        <w:rPr>
          <w:rFonts w:ascii="Arial" w:eastAsia="Times New Roman" w:hAnsi="Arial" w:cs="Arial"/>
          <w:sz w:val="24"/>
          <w:szCs w:val="24"/>
        </w:rPr>
        <w:t xml:space="preserve">  4.4.1. “Di Tella Belén María y otro c/Latam Airlines Group S.A.”</w:t>
      </w:r>
    </w:p>
    <w:p w:rsidR="00E34213" w:rsidRPr="000B2AC6" w:rsidRDefault="00694E98" w:rsidP="00116872">
      <w:pPr>
        <w:spacing w:line="360" w:lineRule="auto"/>
        <w:rPr>
          <w:rFonts w:ascii="Arial" w:eastAsia="Times New Roman" w:hAnsi="Arial" w:cs="Arial"/>
          <w:sz w:val="24"/>
          <w:szCs w:val="24"/>
        </w:rPr>
      </w:pPr>
      <w:r w:rsidRPr="000B2AC6">
        <w:rPr>
          <w:rFonts w:ascii="Arial" w:eastAsia="Times New Roman" w:hAnsi="Arial" w:cs="Arial"/>
          <w:sz w:val="24"/>
          <w:szCs w:val="24"/>
        </w:rPr>
        <w:lastRenderedPageBreak/>
        <w:t xml:space="preserve">        4.4.1.a. Hechos …</w:t>
      </w:r>
      <w:r w:rsidR="0015085A" w:rsidRPr="000B2AC6">
        <w:rPr>
          <w:rFonts w:ascii="Arial" w:eastAsia="Times New Roman" w:hAnsi="Arial" w:cs="Arial"/>
          <w:sz w:val="24"/>
          <w:szCs w:val="24"/>
        </w:rPr>
        <w:t>………………………………………………….......27</w:t>
      </w:r>
    </w:p>
    <w:p w:rsidR="00E34213" w:rsidRPr="000B2AC6" w:rsidRDefault="00694E98" w:rsidP="00116872">
      <w:pPr>
        <w:spacing w:line="360" w:lineRule="auto"/>
        <w:ind w:left="720" w:firstLine="0"/>
        <w:rPr>
          <w:rFonts w:ascii="Arial" w:eastAsia="Times New Roman" w:hAnsi="Arial" w:cs="Arial"/>
          <w:sz w:val="24"/>
          <w:szCs w:val="24"/>
        </w:rPr>
      </w:pPr>
      <w:r w:rsidRPr="000B2AC6">
        <w:rPr>
          <w:rFonts w:ascii="Arial" w:eastAsia="Times New Roman" w:hAnsi="Arial" w:cs="Arial"/>
          <w:sz w:val="24"/>
          <w:szCs w:val="24"/>
        </w:rPr>
        <w:t xml:space="preserve">   4.4.1.b. Sentencia del Juzgado de Primera Instancia en lo Civil y Comercial de Córdoba………………………………………………………………</w:t>
      </w:r>
      <w:r w:rsidR="00116872" w:rsidRPr="000B2AC6">
        <w:rPr>
          <w:rFonts w:ascii="Arial" w:eastAsia="Times New Roman" w:hAnsi="Arial" w:cs="Arial"/>
          <w:sz w:val="24"/>
          <w:szCs w:val="24"/>
        </w:rPr>
        <w:t>……</w:t>
      </w:r>
      <w:r w:rsidR="0015085A" w:rsidRPr="000B2AC6">
        <w:rPr>
          <w:rFonts w:ascii="Arial" w:eastAsia="Times New Roman" w:hAnsi="Arial" w:cs="Arial"/>
          <w:sz w:val="24"/>
          <w:szCs w:val="24"/>
        </w:rPr>
        <w:t>28</w:t>
      </w:r>
    </w:p>
    <w:p w:rsidR="00E34213" w:rsidRPr="000B2AC6" w:rsidRDefault="00694E98" w:rsidP="00116872">
      <w:pPr>
        <w:spacing w:line="360" w:lineRule="auto"/>
        <w:ind w:left="720" w:firstLine="0"/>
        <w:rPr>
          <w:rFonts w:ascii="Arial" w:eastAsia="Times New Roman" w:hAnsi="Arial" w:cs="Arial"/>
          <w:sz w:val="24"/>
          <w:szCs w:val="24"/>
        </w:rPr>
      </w:pPr>
      <w:r w:rsidRPr="000B2AC6">
        <w:rPr>
          <w:rFonts w:ascii="Arial" w:eastAsia="Times New Roman" w:hAnsi="Arial" w:cs="Arial"/>
          <w:sz w:val="24"/>
          <w:szCs w:val="24"/>
        </w:rPr>
        <w:t xml:space="preserve">  4.4.1.c. Sentencia de la Cámara de Apelaciones en lo Civil y Comercial de Córdoba</w:t>
      </w:r>
      <w:r w:rsidR="0060730D" w:rsidRPr="000B2AC6">
        <w:rPr>
          <w:rFonts w:ascii="Arial" w:eastAsia="Times New Roman" w:hAnsi="Arial" w:cs="Arial"/>
          <w:sz w:val="24"/>
          <w:szCs w:val="24"/>
        </w:rPr>
        <w:t>……</w:t>
      </w:r>
      <w:r w:rsidR="0015085A" w:rsidRPr="000B2AC6">
        <w:rPr>
          <w:rFonts w:ascii="Arial" w:eastAsia="Times New Roman" w:hAnsi="Arial" w:cs="Arial"/>
          <w:sz w:val="24"/>
          <w:szCs w:val="24"/>
        </w:rPr>
        <w:t>……………………………………………………</w:t>
      </w:r>
      <w:r w:rsidR="00116872" w:rsidRPr="000B2AC6">
        <w:rPr>
          <w:rFonts w:ascii="Arial" w:eastAsia="Times New Roman" w:hAnsi="Arial" w:cs="Arial"/>
          <w:sz w:val="24"/>
          <w:szCs w:val="24"/>
        </w:rPr>
        <w:t>…………</w:t>
      </w:r>
      <w:r w:rsidR="00116872">
        <w:rPr>
          <w:rFonts w:ascii="Arial" w:eastAsia="Times New Roman" w:hAnsi="Arial" w:cs="Arial"/>
          <w:sz w:val="24"/>
          <w:szCs w:val="24"/>
        </w:rPr>
        <w:t>..</w:t>
      </w:r>
      <w:r w:rsidR="0015085A" w:rsidRPr="000B2AC6">
        <w:rPr>
          <w:rFonts w:ascii="Arial" w:eastAsia="Times New Roman" w:hAnsi="Arial" w:cs="Arial"/>
          <w:sz w:val="24"/>
          <w:szCs w:val="24"/>
        </w:rPr>
        <w:t>31</w:t>
      </w:r>
    </w:p>
    <w:p w:rsidR="00E34213" w:rsidRPr="000B2AC6" w:rsidRDefault="00694E98" w:rsidP="00116872">
      <w:pPr>
        <w:spacing w:line="360" w:lineRule="auto"/>
        <w:ind w:firstLine="720"/>
        <w:rPr>
          <w:rFonts w:ascii="Arial" w:eastAsia="Times New Roman" w:hAnsi="Arial" w:cs="Arial"/>
          <w:sz w:val="24"/>
          <w:szCs w:val="24"/>
        </w:rPr>
      </w:pPr>
      <w:r w:rsidRPr="000B2AC6">
        <w:rPr>
          <w:rFonts w:ascii="Arial" w:eastAsia="Times New Roman" w:hAnsi="Arial" w:cs="Arial"/>
          <w:sz w:val="24"/>
          <w:szCs w:val="24"/>
        </w:rPr>
        <w:t xml:space="preserve">  4.4.4.d. Comentario</w:t>
      </w:r>
      <w:r w:rsidR="0060730D" w:rsidRPr="000B2AC6">
        <w:rPr>
          <w:rFonts w:ascii="Arial" w:eastAsia="Times New Roman" w:hAnsi="Arial" w:cs="Arial"/>
          <w:sz w:val="24"/>
          <w:szCs w:val="24"/>
        </w:rPr>
        <w:t>s al</w:t>
      </w:r>
      <w:r w:rsidR="00116872">
        <w:rPr>
          <w:rFonts w:ascii="Arial" w:eastAsia="Times New Roman" w:hAnsi="Arial" w:cs="Arial"/>
          <w:sz w:val="24"/>
          <w:szCs w:val="24"/>
        </w:rPr>
        <w:t xml:space="preserve"> ca</w:t>
      </w:r>
      <w:r w:rsidR="0060730D" w:rsidRPr="000B2AC6">
        <w:rPr>
          <w:rFonts w:ascii="Arial" w:eastAsia="Times New Roman" w:hAnsi="Arial" w:cs="Arial"/>
          <w:sz w:val="24"/>
          <w:szCs w:val="24"/>
        </w:rPr>
        <w:t>so………………………</w:t>
      </w:r>
      <w:r w:rsidR="0015085A" w:rsidRPr="000B2AC6">
        <w:rPr>
          <w:rFonts w:ascii="Arial" w:eastAsia="Times New Roman" w:hAnsi="Arial" w:cs="Arial"/>
          <w:sz w:val="24"/>
          <w:szCs w:val="24"/>
        </w:rPr>
        <w:t>……………</w:t>
      </w:r>
      <w:r w:rsidR="00116872" w:rsidRPr="000B2AC6">
        <w:rPr>
          <w:rFonts w:ascii="Arial" w:eastAsia="Times New Roman" w:hAnsi="Arial" w:cs="Arial"/>
          <w:sz w:val="24"/>
          <w:szCs w:val="24"/>
        </w:rPr>
        <w:t>…</w:t>
      </w:r>
      <w:r w:rsidR="00116872">
        <w:rPr>
          <w:rFonts w:ascii="Arial" w:eastAsia="Times New Roman" w:hAnsi="Arial" w:cs="Arial"/>
          <w:sz w:val="24"/>
          <w:szCs w:val="24"/>
        </w:rPr>
        <w:t>…</w:t>
      </w:r>
      <w:r w:rsidR="0015085A" w:rsidRPr="000B2AC6">
        <w:rPr>
          <w:rFonts w:ascii="Arial" w:eastAsia="Times New Roman" w:hAnsi="Arial" w:cs="Arial"/>
          <w:sz w:val="24"/>
          <w:szCs w:val="24"/>
        </w:rPr>
        <w:t>…32</w:t>
      </w:r>
    </w:p>
    <w:p w:rsidR="00E34213" w:rsidRPr="000B2AC6" w:rsidRDefault="00E34213" w:rsidP="00116872">
      <w:pPr>
        <w:spacing w:line="360" w:lineRule="auto"/>
        <w:ind w:left="720" w:firstLine="720"/>
        <w:rPr>
          <w:rFonts w:ascii="Arial" w:eastAsia="Times New Roman" w:hAnsi="Arial" w:cs="Arial"/>
          <w:sz w:val="24"/>
          <w:szCs w:val="24"/>
        </w:rPr>
      </w:pP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Capítulo 5</w:t>
      </w: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i/>
          <w:sz w:val="24"/>
          <w:szCs w:val="24"/>
        </w:rPr>
        <w:t>Conclusiones</w:t>
      </w:r>
      <w:r w:rsidR="0060730D" w:rsidRPr="000B2AC6">
        <w:rPr>
          <w:rFonts w:ascii="Arial" w:eastAsia="Times New Roman" w:hAnsi="Arial" w:cs="Arial"/>
          <w:sz w:val="24"/>
          <w:szCs w:val="24"/>
        </w:rPr>
        <w:t>…</w:t>
      </w:r>
      <w:r w:rsidR="0015085A" w:rsidRPr="000B2AC6">
        <w:rPr>
          <w:rFonts w:ascii="Arial" w:eastAsia="Times New Roman" w:hAnsi="Arial" w:cs="Arial"/>
          <w:sz w:val="24"/>
          <w:szCs w:val="24"/>
        </w:rPr>
        <w:t>…………………………………</w:t>
      </w:r>
      <w:r w:rsidR="00116872">
        <w:rPr>
          <w:rFonts w:ascii="Arial" w:eastAsia="Times New Roman" w:hAnsi="Arial" w:cs="Arial"/>
          <w:sz w:val="24"/>
          <w:szCs w:val="24"/>
        </w:rPr>
        <w:t>-</w:t>
      </w:r>
      <w:r w:rsidR="0015085A" w:rsidRPr="000B2AC6">
        <w:rPr>
          <w:rFonts w:ascii="Arial" w:eastAsia="Times New Roman" w:hAnsi="Arial" w:cs="Arial"/>
          <w:sz w:val="24"/>
          <w:szCs w:val="24"/>
        </w:rPr>
        <w:t>……………………………...35</w:t>
      </w:r>
    </w:p>
    <w:p w:rsidR="00E34213" w:rsidRPr="000B2AC6" w:rsidRDefault="00E34213" w:rsidP="00116872">
      <w:pPr>
        <w:spacing w:line="360" w:lineRule="auto"/>
        <w:ind w:left="360" w:firstLine="0"/>
        <w:rPr>
          <w:rFonts w:ascii="Arial" w:eastAsia="Times New Roman" w:hAnsi="Arial" w:cs="Arial"/>
          <w:sz w:val="24"/>
          <w:szCs w:val="24"/>
        </w:rPr>
      </w:pPr>
    </w:p>
    <w:p w:rsidR="00E34213" w:rsidRPr="000B2AC6" w:rsidRDefault="00694E98" w:rsidP="00116872">
      <w:pPr>
        <w:spacing w:line="360" w:lineRule="auto"/>
        <w:ind w:left="360" w:firstLine="0"/>
        <w:rPr>
          <w:rFonts w:ascii="Arial" w:eastAsia="Times New Roman" w:hAnsi="Arial" w:cs="Arial"/>
          <w:sz w:val="24"/>
          <w:szCs w:val="24"/>
        </w:rPr>
      </w:pPr>
      <w:r w:rsidRPr="000B2AC6">
        <w:rPr>
          <w:rFonts w:ascii="Arial" w:eastAsia="Times New Roman" w:hAnsi="Arial" w:cs="Arial"/>
          <w:sz w:val="24"/>
          <w:szCs w:val="24"/>
        </w:rPr>
        <w:t>Bibliograf</w:t>
      </w:r>
      <w:r w:rsidR="00B622F9" w:rsidRPr="000B2AC6">
        <w:rPr>
          <w:rFonts w:ascii="Arial" w:eastAsia="Times New Roman" w:hAnsi="Arial" w:cs="Arial"/>
          <w:sz w:val="24"/>
          <w:szCs w:val="24"/>
        </w:rPr>
        <w:t>ía</w:t>
      </w:r>
      <w:r w:rsidR="0015085A" w:rsidRPr="000B2AC6">
        <w:rPr>
          <w:rFonts w:ascii="Arial" w:eastAsia="Times New Roman" w:hAnsi="Arial" w:cs="Arial"/>
          <w:sz w:val="24"/>
          <w:szCs w:val="24"/>
        </w:rPr>
        <w:t>…………………………………………………………………</w:t>
      </w:r>
      <w:r w:rsidR="00116872" w:rsidRPr="000B2AC6">
        <w:rPr>
          <w:rFonts w:ascii="Arial" w:eastAsia="Times New Roman" w:hAnsi="Arial" w:cs="Arial"/>
          <w:sz w:val="24"/>
          <w:szCs w:val="24"/>
        </w:rPr>
        <w:t>……</w:t>
      </w:r>
      <w:r w:rsidR="0015085A" w:rsidRPr="000B2AC6">
        <w:rPr>
          <w:rFonts w:ascii="Arial" w:eastAsia="Times New Roman" w:hAnsi="Arial" w:cs="Arial"/>
          <w:sz w:val="24"/>
          <w:szCs w:val="24"/>
        </w:rPr>
        <w:t>37</w:t>
      </w:r>
    </w:p>
    <w:p w:rsidR="00E34213" w:rsidRPr="000B2AC6" w:rsidRDefault="00E34213">
      <w:pPr>
        <w:spacing w:line="360" w:lineRule="auto"/>
        <w:ind w:firstLine="0"/>
        <w:jc w:val="both"/>
        <w:rPr>
          <w:rFonts w:ascii="Arial" w:eastAsia="Times New Roman" w:hAnsi="Arial" w:cs="Arial"/>
          <w:sz w:val="24"/>
          <w:szCs w:val="24"/>
        </w:rPr>
      </w:pPr>
      <w:bookmarkStart w:id="1" w:name="_heading=h.gjdgxs" w:colFirst="0" w:colLast="0"/>
      <w:bookmarkEnd w:id="1"/>
    </w:p>
    <w:p w:rsidR="00E34213" w:rsidRPr="000B2AC6" w:rsidRDefault="00E34213">
      <w:pPr>
        <w:spacing w:line="360" w:lineRule="auto"/>
        <w:ind w:firstLine="0"/>
        <w:jc w:val="both"/>
        <w:rPr>
          <w:rFonts w:ascii="Arial" w:eastAsia="Times New Roman" w:hAnsi="Arial" w:cs="Arial"/>
          <w:sz w:val="24"/>
          <w:szCs w:val="24"/>
        </w:rPr>
      </w:pPr>
      <w:bookmarkStart w:id="2" w:name="_heading=h.r52yanwe372h" w:colFirst="0" w:colLast="0"/>
      <w:bookmarkEnd w:id="2"/>
    </w:p>
    <w:p w:rsidR="00E34213" w:rsidRPr="000B2AC6" w:rsidRDefault="00E34213">
      <w:pPr>
        <w:spacing w:line="360" w:lineRule="auto"/>
        <w:ind w:firstLine="0"/>
        <w:jc w:val="both"/>
        <w:rPr>
          <w:rFonts w:ascii="Arial" w:eastAsia="Times New Roman" w:hAnsi="Arial" w:cs="Arial"/>
          <w:sz w:val="24"/>
          <w:szCs w:val="24"/>
        </w:rPr>
      </w:pPr>
      <w:bookmarkStart w:id="3" w:name="_heading=h.eoaoh0genkog" w:colFirst="0" w:colLast="0"/>
      <w:bookmarkEnd w:id="3"/>
    </w:p>
    <w:p w:rsidR="00E34213" w:rsidRPr="000B2AC6" w:rsidRDefault="00E34213">
      <w:pPr>
        <w:spacing w:line="360" w:lineRule="auto"/>
        <w:ind w:firstLine="0"/>
        <w:jc w:val="both"/>
        <w:rPr>
          <w:rFonts w:ascii="Arial" w:eastAsia="Times New Roman" w:hAnsi="Arial" w:cs="Arial"/>
          <w:sz w:val="24"/>
          <w:szCs w:val="24"/>
        </w:rPr>
      </w:pPr>
      <w:bookmarkStart w:id="4" w:name="_heading=h.kxrsna1g4fk1" w:colFirst="0" w:colLast="0"/>
      <w:bookmarkEnd w:id="4"/>
    </w:p>
    <w:p w:rsidR="00E34213" w:rsidRPr="000B2AC6" w:rsidRDefault="00E34213">
      <w:pPr>
        <w:spacing w:line="360" w:lineRule="auto"/>
        <w:ind w:firstLine="0"/>
        <w:jc w:val="both"/>
        <w:rPr>
          <w:rFonts w:ascii="Arial" w:eastAsia="Times New Roman" w:hAnsi="Arial" w:cs="Arial"/>
          <w:sz w:val="24"/>
          <w:szCs w:val="24"/>
        </w:rPr>
      </w:pPr>
    </w:p>
    <w:p w:rsidR="006B2370" w:rsidRPr="000B2AC6" w:rsidRDefault="006B2370">
      <w:pPr>
        <w:spacing w:line="360" w:lineRule="auto"/>
        <w:ind w:firstLine="0"/>
        <w:jc w:val="both"/>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rPr>
          <w:rFonts w:ascii="Arial" w:eastAsia="Times New Roman" w:hAnsi="Arial" w:cs="Arial"/>
          <w:sz w:val="24"/>
          <w:szCs w:val="24"/>
        </w:rPr>
      </w:pPr>
    </w:p>
    <w:p w:rsidR="006B2370" w:rsidRPr="000B2AC6" w:rsidRDefault="006B2370" w:rsidP="006B2370">
      <w:pPr>
        <w:tabs>
          <w:tab w:val="left" w:pos="6585"/>
        </w:tabs>
        <w:rPr>
          <w:rFonts w:ascii="Arial" w:eastAsia="Times New Roman" w:hAnsi="Arial" w:cs="Arial"/>
          <w:sz w:val="24"/>
          <w:szCs w:val="24"/>
        </w:rPr>
      </w:pPr>
      <w:r w:rsidRPr="000B2AC6">
        <w:rPr>
          <w:rFonts w:ascii="Arial" w:eastAsia="Times New Roman" w:hAnsi="Arial" w:cs="Arial"/>
          <w:sz w:val="24"/>
          <w:szCs w:val="24"/>
        </w:rPr>
        <w:tab/>
      </w:r>
    </w:p>
    <w:p w:rsidR="006B2370" w:rsidRPr="000B2AC6" w:rsidRDefault="006B2370" w:rsidP="006B2370">
      <w:pPr>
        <w:rPr>
          <w:rFonts w:ascii="Arial" w:eastAsia="Times New Roman" w:hAnsi="Arial" w:cs="Arial"/>
          <w:sz w:val="24"/>
          <w:szCs w:val="24"/>
        </w:rPr>
      </w:pPr>
    </w:p>
    <w:p w:rsidR="00E34213" w:rsidRPr="000B2AC6" w:rsidRDefault="00E34213" w:rsidP="006B2370">
      <w:pPr>
        <w:rPr>
          <w:rFonts w:ascii="Arial" w:eastAsia="Times New Roman" w:hAnsi="Arial" w:cs="Arial"/>
          <w:sz w:val="24"/>
          <w:szCs w:val="24"/>
        </w:rPr>
        <w:sectPr w:rsidR="00E34213" w:rsidRPr="000B2AC6">
          <w:headerReference w:type="default" r:id="rId9"/>
          <w:footerReference w:type="first" r:id="rId10"/>
          <w:pgSz w:w="11906" w:h="16838"/>
          <w:pgMar w:top="1133" w:right="1133" w:bottom="1133" w:left="2267" w:header="708" w:footer="708" w:gutter="0"/>
          <w:pgNumType w:start="4"/>
          <w:cols w:space="720" w:equalWidth="0">
            <w:col w:w="8838"/>
          </w:cols>
        </w:sectPr>
      </w:pPr>
    </w:p>
    <w:p w:rsidR="006B2370" w:rsidRPr="000B2AC6" w:rsidRDefault="006B2370">
      <w:pPr>
        <w:spacing w:line="360" w:lineRule="auto"/>
        <w:ind w:firstLine="0"/>
        <w:jc w:val="both"/>
        <w:rPr>
          <w:rFonts w:ascii="Arial" w:eastAsia="Times New Roman" w:hAnsi="Arial" w:cs="Arial"/>
          <w:b/>
          <w:sz w:val="24"/>
          <w:szCs w:val="24"/>
        </w:rPr>
        <w:sectPr w:rsidR="006B2370" w:rsidRPr="000B2AC6" w:rsidSect="00A342F3">
          <w:footerReference w:type="default" r:id="rId11"/>
          <w:footerReference w:type="first" r:id="rId12"/>
          <w:pgSz w:w="11906" w:h="16838"/>
          <w:pgMar w:top="1133" w:right="1133" w:bottom="1133" w:left="2267" w:header="708" w:footer="708" w:gutter="0"/>
          <w:pgNumType w:start="1"/>
          <w:cols w:space="720" w:equalWidth="0">
            <w:col w:w="8838"/>
          </w:cols>
          <w:docGrid w:linePitch="299"/>
        </w:sectPr>
      </w:pPr>
      <w:bookmarkStart w:id="5" w:name="_heading=h.mudsmbizj1tm" w:colFirst="0" w:colLast="0"/>
      <w:bookmarkEnd w:id="5"/>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Introducción</w:t>
      </w:r>
    </w:p>
    <w:p w:rsidR="000531D5" w:rsidRPr="000B2AC6" w:rsidRDefault="000531D5" w:rsidP="00334CB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Una reciente sentencia judicial dictada por la Cámara de Apelaciones en lo Civil y Comercial de Córdoba hizo lugar al reclamo de daños punitivos</w:t>
      </w:r>
      <w:r w:rsidR="009E3F55" w:rsidRPr="000B2AC6">
        <w:rPr>
          <w:rFonts w:ascii="Arial" w:eastAsia="Times New Roman" w:hAnsi="Arial" w:cs="Arial"/>
          <w:sz w:val="24"/>
          <w:szCs w:val="24"/>
        </w:rPr>
        <w:t>,</w:t>
      </w:r>
      <w:r w:rsidRPr="000B2AC6">
        <w:rPr>
          <w:rFonts w:ascii="Arial" w:eastAsia="Times New Roman" w:hAnsi="Arial" w:cs="Arial"/>
          <w:sz w:val="24"/>
          <w:szCs w:val="24"/>
        </w:rPr>
        <w:t xml:space="preserve"> efectuados en el marco de una demanda de daños y perjuicios contra una línea aérea</w:t>
      </w:r>
      <w:r w:rsidR="009E3F55" w:rsidRPr="000B2AC6">
        <w:rPr>
          <w:rFonts w:ascii="Arial" w:eastAsia="Times New Roman" w:hAnsi="Arial" w:cs="Arial"/>
          <w:sz w:val="24"/>
          <w:szCs w:val="24"/>
        </w:rPr>
        <w:t>,</w:t>
      </w:r>
      <w:r w:rsidRPr="000B2AC6">
        <w:rPr>
          <w:rFonts w:ascii="Arial" w:eastAsia="Times New Roman" w:hAnsi="Arial" w:cs="Arial"/>
          <w:sz w:val="24"/>
          <w:szCs w:val="24"/>
        </w:rPr>
        <w:t xml:space="preserve"> por la cancelación de un vuelo entre la ciudad de Córdoba y Buenos Aires.</w:t>
      </w:r>
    </w:p>
    <w:p w:rsidR="000531D5" w:rsidRPr="000B2AC6" w:rsidRDefault="000531D5" w:rsidP="00334CB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reconoci</w:t>
      </w:r>
      <w:r w:rsidR="001B639B" w:rsidRPr="000B2AC6">
        <w:rPr>
          <w:rFonts w:ascii="Arial" w:eastAsia="Times New Roman" w:hAnsi="Arial" w:cs="Arial"/>
          <w:sz w:val="24"/>
          <w:szCs w:val="24"/>
        </w:rPr>
        <w:t>miento de los daños punitivos</w:t>
      </w:r>
      <w:r w:rsidR="001B639B" w:rsidRPr="000B2AC6">
        <w:rPr>
          <w:rStyle w:val="Refdenotaalpie"/>
          <w:rFonts w:ascii="Arial" w:eastAsia="Times New Roman" w:hAnsi="Arial" w:cs="Arial"/>
          <w:sz w:val="24"/>
          <w:szCs w:val="24"/>
        </w:rPr>
        <w:footnoteReference w:id="1"/>
      </w:r>
      <w:r w:rsidR="001B639B" w:rsidRPr="000B2AC6">
        <w:rPr>
          <w:rFonts w:ascii="Arial" w:eastAsia="Times New Roman" w:hAnsi="Arial" w:cs="Arial"/>
          <w:sz w:val="24"/>
          <w:szCs w:val="24"/>
        </w:rPr>
        <w:t xml:space="preserve"> </w:t>
      </w:r>
      <w:r w:rsidRPr="000B2AC6">
        <w:rPr>
          <w:rFonts w:ascii="Arial" w:eastAsia="Times New Roman" w:hAnsi="Arial" w:cs="Arial"/>
          <w:sz w:val="24"/>
          <w:szCs w:val="24"/>
        </w:rPr>
        <w:t xml:space="preserve">dentro de un conflicto por un contrato de transporte aéreo conlleva, en primer lugar, a analizar si los pasajeros aéreos se encuentran amparados en la República Argentina por las normas de consumo. </w:t>
      </w:r>
    </w:p>
    <w:p w:rsidR="00694E98" w:rsidRPr="000B2AC6" w:rsidRDefault="00694E98" w:rsidP="00334CB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En </w:t>
      </w:r>
      <w:r w:rsidR="000531D5" w:rsidRPr="000B2AC6">
        <w:rPr>
          <w:rFonts w:ascii="Arial" w:eastAsia="Times New Roman" w:hAnsi="Arial" w:cs="Arial"/>
          <w:sz w:val="24"/>
          <w:szCs w:val="24"/>
        </w:rPr>
        <w:t xml:space="preserve">nuestro país, dichos </w:t>
      </w:r>
      <w:r w:rsidR="003C730F" w:rsidRPr="000B2AC6">
        <w:rPr>
          <w:rFonts w:ascii="Arial" w:eastAsia="Times New Roman" w:hAnsi="Arial" w:cs="Arial"/>
          <w:sz w:val="24"/>
          <w:szCs w:val="24"/>
        </w:rPr>
        <w:t>conflictos se encuentran entre los rubros con mayores reclamos registrados en la Ventanilla Única Federal de Defensa del Consumidor</w:t>
      </w:r>
      <w:r w:rsidR="00184A38" w:rsidRPr="000B2AC6">
        <w:rPr>
          <w:rFonts w:ascii="Arial" w:eastAsia="Times New Roman" w:hAnsi="Arial" w:cs="Arial"/>
          <w:sz w:val="24"/>
          <w:szCs w:val="24"/>
        </w:rPr>
        <w:t xml:space="preserve"> </w:t>
      </w:r>
      <w:r w:rsidR="007F25A2" w:rsidRPr="000B2AC6">
        <w:rPr>
          <w:rFonts w:ascii="Arial" w:eastAsia="Times New Roman" w:hAnsi="Arial" w:cs="Arial"/>
          <w:sz w:val="24"/>
          <w:szCs w:val="24"/>
        </w:rPr>
        <w:t>perteneciente a</w:t>
      </w:r>
      <w:r w:rsidR="00184A38" w:rsidRPr="000B2AC6">
        <w:rPr>
          <w:rFonts w:ascii="Arial" w:eastAsia="Times New Roman" w:hAnsi="Arial" w:cs="Arial"/>
          <w:sz w:val="24"/>
          <w:szCs w:val="24"/>
        </w:rPr>
        <w:t>l ámbito de la Dirección Nacional de Defensa del Consumidor de la Secretaría de Comercio Interior del Ministerio de Producci</w:t>
      </w:r>
      <w:r w:rsidRPr="000B2AC6">
        <w:rPr>
          <w:rFonts w:ascii="Arial" w:eastAsia="Times New Roman" w:hAnsi="Arial" w:cs="Arial"/>
          <w:sz w:val="24"/>
          <w:szCs w:val="24"/>
        </w:rPr>
        <w:t>ón y Trabajo.</w:t>
      </w:r>
    </w:p>
    <w:p w:rsidR="007F25A2" w:rsidRPr="000B2AC6" w:rsidRDefault="007F25A2" w:rsidP="00334CB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Conforme dichas estadísticas desde el 1° de enero de 2018 se registraron más de 8.000 reclamos por servicios de transporte aéreo, encontrándose actualmente los mismos ubicados en el quinto lugar entre los rubros con mayor cantidad de denuncias.</w:t>
      </w:r>
    </w:p>
    <w:p w:rsidR="00334CB8" w:rsidRPr="000B2AC6" w:rsidRDefault="000531D5" w:rsidP="00334CB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Asimi</w:t>
      </w:r>
      <w:r w:rsidR="001B639B" w:rsidRPr="000B2AC6">
        <w:rPr>
          <w:rFonts w:ascii="Arial" w:eastAsia="Times New Roman" w:hAnsi="Arial" w:cs="Arial"/>
          <w:sz w:val="24"/>
          <w:szCs w:val="24"/>
        </w:rPr>
        <w:t>smo, otra estadística a observar</w:t>
      </w:r>
      <w:r w:rsidRPr="000B2AC6">
        <w:rPr>
          <w:rFonts w:ascii="Arial" w:eastAsia="Times New Roman" w:hAnsi="Arial" w:cs="Arial"/>
          <w:sz w:val="24"/>
          <w:szCs w:val="24"/>
        </w:rPr>
        <w:t xml:space="preserve"> es la última pu</w:t>
      </w:r>
      <w:r w:rsidR="00334CB8" w:rsidRPr="000B2AC6">
        <w:rPr>
          <w:rFonts w:ascii="Arial" w:eastAsia="Times New Roman" w:hAnsi="Arial" w:cs="Arial"/>
          <w:sz w:val="24"/>
          <w:szCs w:val="24"/>
        </w:rPr>
        <w:t>blicada el</w:t>
      </w:r>
      <w:r w:rsidRPr="000B2AC6">
        <w:rPr>
          <w:rFonts w:ascii="Arial" w:eastAsia="Times New Roman" w:hAnsi="Arial" w:cs="Arial"/>
          <w:sz w:val="24"/>
          <w:szCs w:val="24"/>
        </w:rPr>
        <w:t xml:space="preserve"> día</w:t>
      </w:r>
      <w:r w:rsidR="00334CB8" w:rsidRPr="000B2AC6">
        <w:rPr>
          <w:rFonts w:ascii="Arial" w:eastAsia="Times New Roman" w:hAnsi="Arial" w:cs="Arial"/>
          <w:sz w:val="24"/>
          <w:szCs w:val="24"/>
        </w:rPr>
        <w:t xml:space="preserve"> 3 de julio de 2019 por la Administración Nacional de Aviación Civil que señala que en la República Argentina, desde el año 2015 a la fecha, la cantidad de  pasajeros transportados internamente por vía aérea, es decir, aquél realizado entre dos o más puntos de ella, aumentó un 62% .</w:t>
      </w:r>
    </w:p>
    <w:p w:rsidR="00334CB8" w:rsidRPr="000B2AC6" w:rsidRDefault="00334CB8" w:rsidP="00334CB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Estos datos relevados por las diversas estadísticas plantean una realidad que no debe omitirse por quienes desarrollan su actividad dentro del ámbito aeronáutico. En nuestro país el transporte interno de pasajeros se encuentra en aumento, pero si analizamos las estadísticas</w:t>
      </w:r>
      <w:r w:rsidR="009B6885" w:rsidRPr="000B2AC6">
        <w:rPr>
          <w:rFonts w:ascii="Arial" w:eastAsia="Times New Roman" w:hAnsi="Arial" w:cs="Arial"/>
          <w:sz w:val="24"/>
          <w:szCs w:val="24"/>
        </w:rPr>
        <w:t xml:space="preserve"> de</w:t>
      </w:r>
      <w:r w:rsidRPr="000B2AC6">
        <w:rPr>
          <w:rFonts w:ascii="Arial" w:eastAsia="Times New Roman" w:hAnsi="Arial" w:cs="Arial"/>
          <w:sz w:val="24"/>
          <w:szCs w:val="24"/>
        </w:rPr>
        <w:t xml:space="preserve"> defensa del consumidor</w:t>
      </w:r>
      <w:r w:rsidR="009B6885" w:rsidRPr="000B2AC6">
        <w:rPr>
          <w:rFonts w:ascii="Arial" w:eastAsia="Times New Roman" w:hAnsi="Arial" w:cs="Arial"/>
          <w:sz w:val="24"/>
          <w:szCs w:val="24"/>
        </w:rPr>
        <w:t>,</w:t>
      </w:r>
      <w:r w:rsidRPr="000B2AC6">
        <w:rPr>
          <w:rFonts w:ascii="Arial" w:eastAsia="Times New Roman" w:hAnsi="Arial" w:cs="Arial"/>
          <w:sz w:val="24"/>
          <w:szCs w:val="24"/>
        </w:rPr>
        <w:t xml:space="preserve"> donde los servicios de transporte aéreo registran gran cantidad de reclamos</w:t>
      </w:r>
      <w:r w:rsidR="009E3F55" w:rsidRPr="000B2AC6">
        <w:rPr>
          <w:rFonts w:ascii="Arial" w:eastAsia="Times New Roman" w:hAnsi="Arial" w:cs="Arial"/>
          <w:sz w:val="24"/>
          <w:szCs w:val="24"/>
        </w:rPr>
        <w:t>,</w:t>
      </w:r>
      <w:r w:rsidRPr="000B2AC6">
        <w:rPr>
          <w:rFonts w:ascii="Arial" w:eastAsia="Times New Roman" w:hAnsi="Arial" w:cs="Arial"/>
          <w:sz w:val="24"/>
          <w:szCs w:val="24"/>
        </w:rPr>
        <w:t xml:space="preserve"> </w:t>
      </w:r>
      <w:r w:rsidR="00694E98" w:rsidRPr="000B2AC6">
        <w:rPr>
          <w:rFonts w:ascii="Arial" w:eastAsia="Times New Roman" w:hAnsi="Arial" w:cs="Arial"/>
          <w:sz w:val="24"/>
          <w:szCs w:val="24"/>
        </w:rPr>
        <w:t xml:space="preserve">cabría preguntarse si </w:t>
      </w:r>
      <w:r w:rsidR="009E3F55" w:rsidRPr="000B2AC6">
        <w:rPr>
          <w:rFonts w:ascii="Arial" w:eastAsia="Times New Roman" w:hAnsi="Arial" w:cs="Arial"/>
          <w:sz w:val="24"/>
          <w:szCs w:val="24"/>
        </w:rPr>
        <w:t>el incremento de</w:t>
      </w:r>
      <w:r w:rsidR="009B6885" w:rsidRPr="000B2AC6">
        <w:rPr>
          <w:rFonts w:ascii="Arial" w:eastAsia="Times New Roman" w:hAnsi="Arial" w:cs="Arial"/>
          <w:sz w:val="24"/>
          <w:szCs w:val="24"/>
        </w:rPr>
        <w:t xml:space="preserve"> personas transportadas por vía a</w:t>
      </w:r>
      <w:r w:rsidR="009E3F55" w:rsidRPr="000B2AC6">
        <w:rPr>
          <w:rFonts w:ascii="Arial" w:eastAsia="Times New Roman" w:hAnsi="Arial" w:cs="Arial"/>
          <w:sz w:val="24"/>
          <w:szCs w:val="24"/>
        </w:rPr>
        <w:t>érea</w:t>
      </w:r>
      <w:r w:rsidR="00694E98" w:rsidRPr="000B2AC6">
        <w:rPr>
          <w:rFonts w:ascii="Arial" w:eastAsia="Times New Roman" w:hAnsi="Arial" w:cs="Arial"/>
          <w:sz w:val="24"/>
          <w:szCs w:val="24"/>
        </w:rPr>
        <w:t xml:space="preserve"> implicaría que los reclamos por estos contr</w:t>
      </w:r>
      <w:r w:rsidR="009E3F55" w:rsidRPr="000B2AC6">
        <w:rPr>
          <w:rFonts w:ascii="Arial" w:eastAsia="Times New Roman" w:hAnsi="Arial" w:cs="Arial"/>
          <w:sz w:val="24"/>
          <w:szCs w:val="24"/>
        </w:rPr>
        <w:t xml:space="preserve">atos también se vean en aumento, como </w:t>
      </w:r>
      <w:r w:rsidR="00694E98" w:rsidRPr="000B2AC6">
        <w:rPr>
          <w:rFonts w:ascii="Arial" w:eastAsia="Times New Roman" w:hAnsi="Arial" w:cs="Arial"/>
          <w:sz w:val="24"/>
          <w:szCs w:val="24"/>
        </w:rPr>
        <w:t>podría suceder</w:t>
      </w:r>
      <w:r w:rsidR="009B6885" w:rsidRPr="000B2AC6">
        <w:rPr>
          <w:rFonts w:ascii="Arial" w:eastAsia="Times New Roman" w:hAnsi="Arial" w:cs="Arial"/>
          <w:sz w:val="24"/>
          <w:szCs w:val="24"/>
        </w:rPr>
        <w:t>,</w:t>
      </w:r>
      <w:r w:rsidR="00694E98" w:rsidRPr="000B2AC6">
        <w:rPr>
          <w:rFonts w:ascii="Arial" w:eastAsia="Times New Roman" w:hAnsi="Arial" w:cs="Arial"/>
          <w:sz w:val="24"/>
          <w:szCs w:val="24"/>
        </w:rPr>
        <w:t xml:space="preserve"> por ejemplo</w:t>
      </w:r>
      <w:r w:rsidR="009B6885" w:rsidRPr="000B2AC6">
        <w:rPr>
          <w:rFonts w:ascii="Arial" w:eastAsia="Times New Roman" w:hAnsi="Arial" w:cs="Arial"/>
          <w:sz w:val="24"/>
          <w:szCs w:val="24"/>
        </w:rPr>
        <w:t>,</w:t>
      </w:r>
      <w:r w:rsidR="00694E98" w:rsidRPr="000B2AC6">
        <w:rPr>
          <w:rFonts w:ascii="Arial" w:eastAsia="Times New Roman" w:hAnsi="Arial" w:cs="Arial"/>
          <w:sz w:val="24"/>
          <w:szCs w:val="24"/>
        </w:rPr>
        <w:t xml:space="preserve"> ante los supuestos de sobreventa de pas</w:t>
      </w:r>
      <w:r w:rsidR="00993553" w:rsidRPr="000B2AC6">
        <w:rPr>
          <w:rFonts w:ascii="Arial" w:eastAsia="Times New Roman" w:hAnsi="Arial" w:cs="Arial"/>
          <w:sz w:val="24"/>
          <w:szCs w:val="24"/>
        </w:rPr>
        <w:t xml:space="preserve">ajes en un vuelo </w:t>
      </w:r>
      <w:r w:rsidR="00993553" w:rsidRPr="000B2AC6">
        <w:rPr>
          <w:rFonts w:ascii="Arial" w:eastAsia="Times New Roman" w:hAnsi="Arial" w:cs="Arial"/>
          <w:sz w:val="24"/>
          <w:szCs w:val="24"/>
        </w:rPr>
        <w:lastRenderedPageBreak/>
        <w:t>determinado, cancelación o</w:t>
      </w:r>
      <w:r w:rsidR="00694E98" w:rsidRPr="000B2AC6">
        <w:rPr>
          <w:rFonts w:ascii="Arial" w:eastAsia="Times New Roman" w:hAnsi="Arial" w:cs="Arial"/>
          <w:sz w:val="24"/>
          <w:szCs w:val="24"/>
        </w:rPr>
        <w:t xml:space="preserve"> retraso del mismo por diversas causales, por solo enunciar algunos.</w:t>
      </w:r>
    </w:p>
    <w:p w:rsidR="005C61CA" w:rsidRPr="000B2AC6" w:rsidRDefault="009B6885" w:rsidP="00993553">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Dado que l</w:t>
      </w:r>
      <w:r w:rsidR="00993553" w:rsidRPr="000B2AC6">
        <w:rPr>
          <w:rFonts w:ascii="Arial" w:eastAsia="Times New Roman" w:hAnsi="Arial" w:cs="Arial"/>
          <w:sz w:val="24"/>
          <w:szCs w:val="24"/>
        </w:rPr>
        <w:t>os reclamos relevados en la primer estadística mencionada fueron efectuados en el seno de la Dirección Nac</w:t>
      </w:r>
      <w:r w:rsidRPr="000B2AC6">
        <w:rPr>
          <w:rFonts w:ascii="Arial" w:eastAsia="Times New Roman" w:hAnsi="Arial" w:cs="Arial"/>
          <w:sz w:val="24"/>
          <w:szCs w:val="24"/>
        </w:rPr>
        <w:t>ional de Defensa del Consumidor ¿podría establecerse que l</w:t>
      </w:r>
      <w:r w:rsidR="00993553" w:rsidRPr="000B2AC6">
        <w:rPr>
          <w:rFonts w:ascii="Arial" w:eastAsia="Times New Roman" w:hAnsi="Arial" w:cs="Arial"/>
          <w:sz w:val="24"/>
          <w:szCs w:val="24"/>
        </w:rPr>
        <w:t>os usuarios aéreos</w:t>
      </w:r>
      <w:r w:rsidRPr="000B2AC6">
        <w:rPr>
          <w:rFonts w:ascii="Arial" w:eastAsia="Times New Roman" w:hAnsi="Arial" w:cs="Arial"/>
          <w:sz w:val="24"/>
          <w:szCs w:val="24"/>
        </w:rPr>
        <w:t xml:space="preserve"> realizan una gran cantidad de reclamos ante dicha Dirección porque </w:t>
      </w:r>
      <w:r w:rsidR="0064638C" w:rsidRPr="000B2AC6">
        <w:rPr>
          <w:rFonts w:ascii="Arial" w:eastAsia="Times New Roman" w:hAnsi="Arial" w:cs="Arial"/>
          <w:sz w:val="24"/>
          <w:szCs w:val="24"/>
        </w:rPr>
        <w:t>se encuentran ampa</w:t>
      </w:r>
      <w:r w:rsidRPr="000B2AC6">
        <w:rPr>
          <w:rFonts w:ascii="Arial" w:eastAsia="Times New Roman" w:hAnsi="Arial" w:cs="Arial"/>
          <w:sz w:val="24"/>
          <w:szCs w:val="24"/>
        </w:rPr>
        <w:t>rados por el derecho de consumo?</w:t>
      </w:r>
    </w:p>
    <w:p w:rsidR="008421DA" w:rsidRPr="000B2AC6" w:rsidRDefault="00000182" w:rsidP="00000182">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 El presente trabajo siguiendo un enfoque cualitativo pretenderá, en primer lugar, efectuar un análisis de la normativa vigente en nuestro país protectoria de los consumidores y usu</w:t>
      </w:r>
      <w:r w:rsidR="009B6885" w:rsidRPr="000B2AC6">
        <w:rPr>
          <w:rFonts w:ascii="Arial" w:eastAsia="Times New Roman" w:hAnsi="Arial" w:cs="Arial"/>
          <w:sz w:val="24"/>
          <w:szCs w:val="24"/>
        </w:rPr>
        <w:t>arios de los bienes y servicios.</w:t>
      </w:r>
    </w:p>
    <w:p w:rsidR="008421DA" w:rsidRPr="000B2AC6" w:rsidRDefault="008421DA" w:rsidP="00000182">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Efectuando dicho proceso de indagación en las normas aplicables podrá examinarse si la normativa</w:t>
      </w:r>
      <w:r w:rsidR="001B639B" w:rsidRPr="000B2AC6">
        <w:rPr>
          <w:rFonts w:ascii="Arial" w:eastAsia="Times New Roman" w:hAnsi="Arial" w:cs="Arial"/>
          <w:sz w:val="24"/>
          <w:szCs w:val="24"/>
        </w:rPr>
        <w:t xml:space="preserve"> de defensa del consumidor debe</w:t>
      </w:r>
      <w:r w:rsidRPr="000B2AC6">
        <w:rPr>
          <w:rFonts w:ascii="Arial" w:eastAsia="Times New Roman" w:hAnsi="Arial" w:cs="Arial"/>
          <w:sz w:val="24"/>
          <w:szCs w:val="24"/>
        </w:rPr>
        <w:t xml:space="preserve"> ser aplicada a los usuarios del servicio de transporte aéreo.</w:t>
      </w:r>
    </w:p>
    <w:p w:rsidR="009E3F55" w:rsidRPr="000B2AC6" w:rsidRDefault="009B6885" w:rsidP="008421DA">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Realizando, de manera previa, un análisis pormenorizado de la normativa vigente en la República Argentina respecto a las normas de defensa del consumidor y de derecho aeronáutico vinculadas al contrato de transporte aéreo, se procurará examinar las principales características de los daños punitivos que son tan característicos del derecho del consumidor a fin de determinar</w:t>
      </w:r>
      <w:r w:rsidR="009E3F55" w:rsidRPr="000B2AC6">
        <w:rPr>
          <w:rFonts w:ascii="Arial" w:eastAsia="Times New Roman" w:hAnsi="Arial" w:cs="Arial"/>
          <w:sz w:val="24"/>
          <w:szCs w:val="24"/>
        </w:rPr>
        <w:t>,</w:t>
      </w:r>
      <w:r w:rsidRPr="000B2AC6">
        <w:rPr>
          <w:rFonts w:ascii="Arial" w:eastAsia="Times New Roman" w:hAnsi="Arial" w:cs="Arial"/>
          <w:sz w:val="24"/>
          <w:szCs w:val="24"/>
        </w:rPr>
        <w:t xml:space="preserve"> </w:t>
      </w:r>
      <w:r w:rsidR="009E3F55" w:rsidRPr="000B2AC6">
        <w:rPr>
          <w:rFonts w:ascii="Arial" w:eastAsia="Times New Roman" w:hAnsi="Arial" w:cs="Arial"/>
          <w:sz w:val="24"/>
          <w:szCs w:val="24"/>
        </w:rPr>
        <w:t>luego del análisis de la sentencia mencionada anteriormente, si ante un reclamo efectuado por el incumplimiento de un contrato de transporte aéreo interno, que tiene sus propias normas de fondo, pueden ser reconocidos dicho tipo de daños.</w:t>
      </w:r>
    </w:p>
    <w:p w:rsidR="00E34213" w:rsidRPr="000B2AC6" w:rsidRDefault="0064638C">
      <w:pPr>
        <w:spacing w:line="360" w:lineRule="auto"/>
        <w:ind w:firstLine="720"/>
        <w:jc w:val="both"/>
        <w:rPr>
          <w:rFonts w:ascii="Arial" w:eastAsia="Times New Roman" w:hAnsi="Arial" w:cs="Arial"/>
          <w:sz w:val="24"/>
          <w:szCs w:val="24"/>
        </w:rPr>
      </w:pPr>
      <w:bookmarkStart w:id="6" w:name="_heading=h.ebxaj4ath276" w:colFirst="0" w:colLast="0"/>
      <w:bookmarkStart w:id="7" w:name="_heading=h.hm16izck3zz4" w:colFirst="0" w:colLast="0"/>
      <w:bookmarkStart w:id="8" w:name="_heading=h.v86hgc9k622k" w:colFirst="0" w:colLast="0"/>
      <w:bookmarkEnd w:id="6"/>
      <w:bookmarkEnd w:id="7"/>
      <w:bookmarkEnd w:id="8"/>
      <w:r w:rsidRPr="000B2AC6">
        <w:rPr>
          <w:rFonts w:ascii="Arial" w:eastAsia="Times New Roman" w:hAnsi="Arial" w:cs="Arial"/>
          <w:sz w:val="24"/>
          <w:szCs w:val="24"/>
        </w:rPr>
        <w:t xml:space="preserve">Para llegar al análisis de dicha sentencia </w:t>
      </w:r>
      <w:r w:rsidR="00694E98" w:rsidRPr="000B2AC6">
        <w:rPr>
          <w:rFonts w:ascii="Arial" w:eastAsia="Times New Roman" w:hAnsi="Arial" w:cs="Arial"/>
          <w:sz w:val="24"/>
          <w:szCs w:val="24"/>
        </w:rPr>
        <w:t>resulta importante señalar</w:t>
      </w:r>
      <w:r w:rsidRPr="000B2AC6">
        <w:rPr>
          <w:rFonts w:ascii="Arial" w:eastAsia="Times New Roman" w:hAnsi="Arial" w:cs="Arial"/>
          <w:sz w:val="24"/>
          <w:szCs w:val="24"/>
        </w:rPr>
        <w:t>, en primer término,</w:t>
      </w:r>
      <w:r w:rsidR="00694E98" w:rsidRPr="000B2AC6">
        <w:rPr>
          <w:rFonts w:ascii="Arial" w:eastAsia="Times New Roman" w:hAnsi="Arial" w:cs="Arial"/>
          <w:sz w:val="24"/>
          <w:szCs w:val="24"/>
        </w:rPr>
        <w:t xml:space="preserve"> que el pasajero aeronáutico debe ser considerado un usuario o consumidor en los términos del artículo 1 de la Ley de Defensa del Consumidor N° 24.240 que considera a tal a “la persona física o jurídica que adquiere o utiliza, en forma gratuita u onerosa, bienes o servicios como destinatario final, en beneficio propio o de su grupo familiar o social (...)”.</w:t>
      </w:r>
    </w:p>
    <w:p w:rsidR="00E34213" w:rsidRPr="000B2AC6" w:rsidRDefault="00694E98">
      <w:pPr>
        <w:spacing w:line="360" w:lineRule="auto"/>
        <w:ind w:firstLine="720"/>
        <w:jc w:val="both"/>
        <w:rPr>
          <w:rFonts w:ascii="Arial" w:eastAsia="Times New Roman" w:hAnsi="Arial" w:cs="Arial"/>
          <w:sz w:val="24"/>
          <w:szCs w:val="24"/>
        </w:rPr>
      </w:pPr>
      <w:bookmarkStart w:id="9" w:name="_heading=h.a3uysickzj5i" w:colFirst="0" w:colLast="0"/>
      <w:bookmarkEnd w:id="9"/>
      <w:r w:rsidRPr="000B2AC6">
        <w:rPr>
          <w:rFonts w:ascii="Arial" w:eastAsia="Times New Roman" w:hAnsi="Arial" w:cs="Arial"/>
          <w:sz w:val="24"/>
          <w:szCs w:val="24"/>
        </w:rPr>
        <w:t>No obstante ello, el punto de debate surge al momento de analizar si, a pesar de ser considerado un consumidor, el pasajero se encuentra amparado por la mencionada Ley o por las normas específicas del Derecho Aeronáutico.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Observando la normativa de defensa al consumidor pareciera que el artículo 63 resolviera dicha cuestión al señalar: “Para el supuesto de contrato de transporte aéreo, se aplicarán las normas del Código Aeronáutico, los tratados internacionales y, supletoriamente, la presente ley.” Sin embargo, cabría preguntarse cuál es el alcance de dicha “supletoriedad”. </w:t>
      </w:r>
    </w:p>
    <w:p w:rsidR="00E34213" w:rsidRPr="000B2AC6" w:rsidRDefault="00694E98">
      <w:pPr>
        <w:spacing w:line="360" w:lineRule="auto"/>
        <w:ind w:firstLine="720"/>
        <w:jc w:val="both"/>
        <w:rPr>
          <w:rFonts w:ascii="Arial" w:eastAsia="Times New Roman" w:hAnsi="Arial" w:cs="Arial"/>
          <w:sz w:val="24"/>
          <w:szCs w:val="24"/>
        </w:rPr>
      </w:pPr>
      <w:bookmarkStart w:id="10" w:name="_heading=h.3f4pfbpdc6kd" w:colFirst="0" w:colLast="0"/>
      <w:bookmarkEnd w:id="10"/>
      <w:r w:rsidRPr="000B2AC6">
        <w:rPr>
          <w:rFonts w:ascii="Arial" w:eastAsia="Times New Roman" w:hAnsi="Arial" w:cs="Arial"/>
          <w:sz w:val="24"/>
          <w:szCs w:val="24"/>
        </w:rPr>
        <w:lastRenderedPageBreak/>
        <w:t>En segundo lugar, no hay que dejar de mencionar que el 1° de agosto de 2015 entró en vigencia el nuevo Código Civil y Comercial que, en la parte general de los contratos, ha regulado a los denominados “contratos de consumo” reconociendo una serie de principios generales mínimos de protección al consumidor que actúan como un núcleo duro de tutela, conforme se desprende de los fundamentos del Anteproyecto del mencionado Código.</w:t>
      </w:r>
    </w:p>
    <w:p w:rsidR="00E34213" w:rsidRPr="000B2AC6" w:rsidRDefault="00694E98">
      <w:pPr>
        <w:spacing w:line="360" w:lineRule="auto"/>
        <w:ind w:firstLine="720"/>
        <w:jc w:val="both"/>
        <w:rPr>
          <w:rFonts w:ascii="Arial" w:eastAsia="Times New Roman" w:hAnsi="Arial" w:cs="Arial"/>
          <w:sz w:val="24"/>
          <w:szCs w:val="24"/>
        </w:rPr>
      </w:pPr>
      <w:bookmarkStart w:id="11" w:name="_heading=h.33co6ko8cxrc" w:colFirst="0" w:colLast="0"/>
      <w:bookmarkEnd w:id="11"/>
      <w:r w:rsidRPr="000B2AC6">
        <w:rPr>
          <w:rFonts w:ascii="Arial" w:eastAsia="Times New Roman" w:hAnsi="Arial" w:cs="Arial"/>
          <w:sz w:val="24"/>
          <w:szCs w:val="24"/>
        </w:rPr>
        <w:t xml:space="preserve">En referencia a las normas de consumo, debe señalarse la protección constitucional que se </w:t>
      </w:r>
      <w:r w:rsidR="001B639B" w:rsidRPr="000B2AC6">
        <w:rPr>
          <w:rFonts w:ascii="Arial" w:eastAsia="Times New Roman" w:hAnsi="Arial" w:cs="Arial"/>
          <w:sz w:val="24"/>
          <w:szCs w:val="24"/>
        </w:rPr>
        <w:t>les</w:t>
      </w:r>
      <w:r w:rsidRPr="000B2AC6">
        <w:rPr>
          <w:rFonts w:ascii="Arial" w:eastAsia="Times New Roman" w:hAnsi="Arial" w:cs="Arial"/>
          <w:sz w:val="24"/>
          <w:szCs w:val="24"/>
        </w:rPr>
        <w:t xml:space="preserve"> otorgó a los consumidores con la reforma de la Constitución Nacional en el año 1994 en su nuevo artículo 42.</w:t>
      </w:r>
    </w:p>
    <w:p w:rsidR="00E34213" w:rsidRPr="000B2AC6" w:rsidRDefault="00694E98">
      <w:pPr>
        <w:spacing w:line="360" w:lineRule="auto"/>
        <w:ind w:firstLine="720"/>
        <w:jc w:val="both"/>
        <w:rPr>
          <w:rFonts w:ascii="Arial" w:eastAsia="Times New Roman" w:hAnsi="Arial" w:cs="Arial"/>
          <w:sz w:val="24"/>
          <w:szCs w:val="24"/>
        </w:rPr>
      </w:pPr>
      <w:bookmarkStart w:id="12" w:name="_heading=h.lz9ojymdcwf" w:colFirst="0" w:colLast="0"/>
      <w:bookmarkEnd w:id="12"/>
      <w:r w:rsidRPr="000B2AC6">
        <w:rPr>
          <w:rFonts w:ascii="Arial" w:eastAsia="Times New Roman" w:hAnsi="Arial" w:cs="Arial"/>
          <w:sz w:val="24"/>
          <w:szCs w:val="24"/>
        </w:rPr>
        <w:t>Todo el bloque normativo reseñado (Constitución Nacional, Código Civil y Comercial de la Nación, Ley de Defensa del Consumidor y Código Aeronáutico) y la salvedad hecha específicamente para el transporte aéreo en el referido artículo 63 de la ley N° 24.240 conlleva</w:t>
      </w:r>
      <w:r w:rsidR="009E3F55" w:rsidRPr="000B2AC6">
        <w:rPr>
          <w:rFonts w:ascii="Arial" w:eastAsia="Times New Roman" w:hAnsi="Arial" w:cs="Arial"/>
          <w:sz w:val="24"/>
          <w:szCs w:val="24"/>
        </w:rPr>
        <w:t>, así también,</w:t>
      </w:r>
      <w:r w:rsidRPr="000B2AC6">
        <w:rPr>
          <w:rFonts w:ascii="Arial" w:eastAsia="Times New Roman" w:hAnsi="Arial" w:cs="Arial"/>
          <w:sz w:val="24"/>
          <w:szCs w:val="24"/>
        </w:rPr>
        <w:t xml:space="preserve"> a analizar en el presente trabajo si resulta posible efectuar un juego armónico de las mismas que propendan a lo más importante que, a mi modo de entender, es la protección de los derechos del pasajero aeronáutico.</w:t>
      </w:r>
    </w:p>
    <w:p w:rsidR="00E34213" w:rsidRPr="000B2AC6" w:rsidRDefault="001B639B">
      <w:pPr>
        <w:spacing w:line="360" w:lineRule="auto"/>
        <w:ind w:firstLine="720"/>
        <w:jc w:val="both"/>
        <w:rPr>
          <w:rFonts w:ascii="Arial" w:eastAsia="Times New Roman" w:hAnsi="Arial" w:cs="Arial"/>
          <w:sz w:val="24"/>
          <w:szCs w:val="24"/>
        </w:rPr>
      </w:pPr>
      <w:bookmarkStart w:id="13" w:name="_heading=h.nzare6winbm5" w:colFirst="0" w:colLast="0"/>
      <w:bookmarkEnd w:id="13"/>
      <w:r w:rsidRPr="000B2AC6">
        <w:rPr>
          <w:rFonts w:ascii="Arial" w:eastAsia="Times New Roman" w:hAnsi="Arial" w:cs="Arial"/>
          <w:sz w:val="24"/>
          <w:szCs w:val="24"/>
        </w:rPr>
        <w:t xml:space="preserve">Por último, considerando la posibilidad de que los jueces apliquen una multa civil a favor de los consumidores -daños punitivos-, </w:t>
      </w:r>
      <w:r w:rsidR="00694E98" w:rsidRPr="000B2AC6">
        <w:rPr>
          <w:rFonts w:ascii="Arial" w:eastAsia="Times New Roman" w:hAnsi="Arial" w:cs="Arial"/>
          <w:sz w:val="24"/>
          <w:szCs w:val="24"/>
        </w:rPr>
        <w:t>el alcance de la aplicación supletoria d</w:t>
      </w:r>
      <w:r w:rsidR="0064638C" w:rsidRPr="000B2AC6">
        <w:rPr>
          <w:rFonts w:ascii="Arial" w:eastAsia="Times New Roman" w:hAnsi="Arial" w:cs="Arial"/>
          <w:sz w:val="24"/>
          <w:szCs w:val="24"/>
        </w:rPr>
        <w:t>e dicha ley y</w:t>
      </w:r>
      <w:r w:rsidR="00EB3580" w:rsidRPr="000B2AC6">
        <w:rPr>
          <w:rFonts w:ascii="Arial" w:eastAsia="Times New Roman" w:hAnsi="Arial" w:cs="Arial"/>
          <w:sz w:val="24"/>
          <w:szCs w:val="24"/>
        </w:rPr>
        <w:t>,</w:t>
      </w:r>
      <w:r w:rsidR="0064638C" w:rsidRPr="000B2AC6">
        <w:rPr>
          <w:rFonts w:ascii="Arial" w:eastAsia="Times New Roman" w:hAnsi="Arial" w:cs="Arial"/>
          <w:sz w:val="24"/>
          <w:szCs w:val="24"/>
        </w:rPr>
        <w:t xml:space="preserve"> lo resuelto en la reciente sentencia de la Cámara de Apelaciones en lo Civil y Comercial de Córdoba</w:t>
      </w:r>
      <w:r w:rsidR="00694E98" w:rsidRPr="000B2AC6">
        <w:rPr>
          <w:rFonts w:ascii="Arial" w:eastAsia="Times New Roman" w:hAnsi="Arial" w:cs="Arial"/>
          <w:sz w:val="24"/>
          <w:szCs w:val="24"/>
        </w:rPr>
        <w:t>,</w:t>
      </w:r>
      <w:r w:rsidRPr="000B2AC6">
        <w:rPr>
          <w:rFonts w:ascii="Arial" w:eastAsia="Times New Roman" w:hAnsi="Arial" w:cs="Arial"/>
          <w:sz w:val="24"/>
          <w:szCs w:val="24"/>
        </w:rPr>
        <w:t xml:space="preserve"> </w:t>
      </w:r>
      <w:r w:rsidR="00EB3580" w:rsidRPr="000B2AC6">
        <w:rPr>
          <w:rFonts w:ascii="Arial" w:eastAsia="Times New Roman" w:hAnsi="Arial" w:cs="Arial"/>
          <w:sz w:val="24"/>
          <w:szCs w:val="24"/>
        </w:rPr>
        <w:t>podr</w:t>
      </w:r>
      <w:r w:rsidRPr="000B2AC6">
        <w:rPr>
          <w:rFonts w:ascii="Arial" w:eastAsia="Times New Roman" w:hAnsi="Arial" w:cs="Arial"/>
          <w:sz w:val="24"/>
          <w:szCs w:val="24"/>
        </w:rPr>
        <w:t>á observarse</w:t>
      </w:r>
      <w:r w:rsidR="00694E98" w:rsidRPr="000B2AC6">
        <w:rPr>
          <w:rFonts w:ascii="Arial" w:eastAsia="Times New Roman" w:hAnsi="Arial" w:cs="Arial"/>
          <w:sz w:val="24"/>
          <w:szCs w:val="24"/>
        </w:rPr>
        <w:t xml:space="preserve"> si los usuarios aéreos en la República Argentina poseen derecho al reclamo de dichos daños, o se encontrarían en desventaja frente a otros usuarios o consumidores de otros bienes y servicios.</w:t>
      </w:r>
    </w:p>
    <w:p w:rsidR="00E34213" w:rsidRPr="000B2AC6" w:rsidRDefault="00E34213">
      <w:pPr>
        <w:spacing w:line="360" w:lineRule="auto"/>
        <w:ind w:firstLine="720"/>
        <w:jc w:val="both"/>
        <w:rPr>
          <w:rFonts w:ascii="Arial" w:eastAsia="Times New Roman" w:hAnsi="Arial" w:cs="Arial"/>
          <w:sz w:val="24"/>
          <w:szCs w:val="24"/>
        </w:rPr>
      </w:pPr>
      <w:bookmarkStart w:id="14" w:name="_heading=h.bjgesh3qc3p5" w:colFirst="0" w:colLast="0"/>
      <w:bookmarkEnd w:id="14"/>
    </w:p>
    <w:p w:rsidR="00E34213" w:rsidRPr="000B2AC6" w:rsidRDefault="00E34213">
      <w:pPr>
        <w:spacing w:line="360" w:lineRule="auto"/>
        <w:ind w:firstLine="720"/>
        <w:jc w:val="both"/>
        <w:rPr>
          <w:rFonts w:ascii="Arial" w:eastAsia="Times New Roman" w:hAnsi="Arial" w:cs="Arial"/>
          <w:sz w:val="24"/>
          <w:szCs w:val="24"/>
        </w:rPr>
      </w:pPr>
      <w:bookmarkStart w:id="15" w:name="_heading=h.q8ipgzalg7v8" w:colFirst="0" w:colLast="0"/>
      <w:bookmarkEnd w:id="15"/>
    </w:p>
    <w:p w:rsidR="00E34213" w:rsidRPr="000B2AC6" w:rsidRDefault="00E34213">
      <w:pPr>
        <w:spacing w:line="360" w:lineRule="auto"/>
        <w:ind w:firstLine="720"/>
        <w:jc w:val="both"/>
        <w:rPr>
          <w:rFonts w:ascii="Arial" w:eastAsia="Times New Roman" w:hAnsi="Arial" w:cs="Arial"/>
          <w:sz w:val="24"/>
          <w:szCs w:val="24"/>
        </w:rPr>
      </w:pPr>
      <w:bookmarkStart w:id="16" w:name="_heading=h.rvmf5n5s8jjg" w:colFirst="0" w:colLast="0"/>
      <w:bookmarkEnd w:id="16"/>
    </w:p>
    <w:p w:rsidR="00E34213" w:rsidRPr="000B2AC6" w:rsidRDefault="00E34213">
      <w:pPr>
        <w:spacing w:line="360" w:lineRule="auto"/>
        <w:ind w:firstLine="720"/>
        <w:jc w:val="both"/>
        <w:rPr>
          <w:rFonts w:ascii="Arial" w:eastAsia="Times New Roman" w:hAnsi="Arial" w:cs="Arial"/>
          <w:sz w:val="24"/>
          <w:szCs w:val="24"/>
        </w:rPr>
      </w:pPr>
      <w:bookmarkStart w:id="17" w:name="_heading=h.shs2kjpf36o3" w:colFirst="0" w:colLast="0"/>
      <w:bookmarkEnd w:id="17"/>
    </w:p>
    <w:p w:rsidR="00E34213" w:rsidRPr="000B2AC6" w:rsidRDefault="00E34213">
      <w:pPr>
        <w:spacing w:line="360" w:lineRule="auto"/>
        <w:ind w:firstLine="720"/>
        <w:jc w:val="both"/>
        <w:rPr>
          <w:rFonts w:ascii="Arial" w:eastAsia="Times New Roman" w:hAnsi="Arial" w:cs="Arial"/>
          <w:sz w:val="24"/>
          <w:szCs w:val="24"/>
        </w:rPr>
      </w:pPr>
      <w:bookmarkStart w:id="18" w:name="_heading=h.u5c6n96ykvue" w:colFirst="0" w:colLast="0"/>
      <w:bookmarkEnd w:id="18"/>
    </w:p>
    <w:p w:rsidR="00E34213" w:rsidRPr="000B2AC6" w:rsidRDefault="00E34213">
      <w:pPr>
        <w:spacing w:line="360" w:lineRule="auto"/>
        <w:ind w:firstLine="720"/>
        <w:jc w:val="both"/>
        <w:rPr>
          <w:rFonts w:ascii="Arial" w:eastAsia="Times New Roman" w:hAnsi="Arial" w:cs="Arial"/>
          <w:sz w:val="24"/>
          <w:szCs w:val="24"/>
        </w:rPr>
      </w:pPr>
      <w:bookmarkStart w:id="19" w:name="_heading=h.20n5kb6owwsc" w:colFirst="0" w:colLast="0"/>
      <w:bookmarkEnd w:id="19"/>
    </w:p>
    <w:p w:rsidR="00E34213" w:rsidRPr="000B2AC6" w:rsidRDefault="00E34213">
      <w:pPr>
        <w:spacing w:line="360" w:lineRule="auto"/>
        <w:ind w:firstLine="720"/>
        <w:jc w:val="both"/>
        <w:rPr>
          <w:rFonts w:ascii="Arial" w:eastAsia="Times New Roman" w:hAnsi="Arial" w:cs="Arial"/>
          <w:sz w:val="24"/>
          <w:szCs w:val="24"/>
        </w:rPr>
      </w:pPr>
      <w:bookmarkStart w:id="20" w:name="_heading=h.yqadlo5ckfiv" w:colFirst="0" w:colLast="0"/>
      <w:bookmarkEnd w:id="20"/>
    </w:p>
    <w:p w:rsidR="00E34213" w:rsidRPr="000B2AC6" w:rsidRDefault="00E34213">
      <w:pPr>
        <w:spacing w:line="360" w:lineRule="auto"/>
        <w:ind w:firstLine="720"/>
        <w:jc w:val="both"/>
        <w:rPr>
          <w:rFonts w:ascii="Arial" w:eastAsia="Times New Roman" w:hAnsi="Arial" w:cs="Arial"/>
          <w:sz w:val="24"/>
          <w:szCs w:val="24"/>
        </w:rPr>
      </w:pPr>
      <w:bookmarkStart w:id="21" w:name="_heading=h.psjjrejxple2" w:colFirst="0" w:colLast="0"/>
      <w:bookmarkEnd w:id="21"/>
    </w:p>
    <w:p w:rsidR="00E34213" w:rsidRPr="000B2AC6" w:rsidRDefault="00E34213">
      <w:pPr>
        <w:spacing w:line="360" w:lineRule="auto"/>
        <w:ind w:firstLine="720"/>
        <w:jc w:val="both"/>
        <w:rPr>
          <w:rFonts w:ascii="Arial" w:eastAsia="Times New Roman" w:hAnsi="Arial" w:cs="Arial"/>
          <w:sz w:val="24"/>
          <w:szCs w:val="24"/>
        </w:rPr>
      </w:pPr>
      <w:bookmarkStart w:id="22" w:name="_heading=h.xpvtu766qeh5" w:colFirst="0" w:colLast="0"/>
      <w:bookmarkEnd w:id="22"/>
    </w:p>
    <w:p w:rsidR="00E34213" w:rsidRPr="000B2AC6" w:rsidRDefault="00E34213">
      <w:pPr>
        <w:spacing w:line="360" w:lineRule="auto"/>
        <w:ind w:firstLine="720"/>
        <w:jc w:val="both"/>
        <w:rPr>
          <w:rFonts w:ascii="Arial" w:eastAsia="Times New Roman" w:hAnsi="Arial" w:cs="Arial"/>
          <w:sz w:val="24"/>
          <w:szCs w:val="24"/>
        </w:rPr>
      </w:pPr>
      <w:bookmarkStart w:id="23" w:name="_heading=h.qf3cvh2t5edc" w:colFirst="0" w:colLast="0"/>
      <w:bookmarkEnd w:id="23"/>
    </w:p>
    <w:p w:rsidR="00E34213" w:rsidRPr="000B2AC6" w:rsidRDefault="00E34213">
      <w:pPr>
        <w:spacing w:line="360" w:lineRule="auto"/>
        <w:ind w:firstLine="720"/>
        <w:jc w:val="both"/>
        <w:rPr>
          <w:rFonts w:ascii="Arial" w:eastAsia="Times New Roman" w:hAnsi="Arial" w:cs="Arial"/>
          <w:sz w:val="24"/>
          <w:szCs w:val="24"/>
        </w:rPr>
      </w:pPr>
      <w:bookmarkStart w:id="24" w:name="_heading=h.rq4lbdh00trs" w:colFirst="0" w:colLast="0"/>
      <w:bookmarkEnd w:id="24"/>
    </w:p>
    <w:p w:rsidR="00E34213" w:rsidRPr="000B2AC6" w:rsidRDefault="00E34213">
      <w:pPr>
        <w:spacing w:line="360" w:lineRule="auto"/>
        <w:ind w:firstLine="720"/>
        <w:jc w:val="both"/>
        <w:rPr>
          <w:rFonts w:ascii="Arial" w:eastAsia="Times New Roman" w:hAnsi="Arial" w:cs="Arial"/>
          <w:sz w:val="24"/>
          <w:szCs w:val="24"/>
        </w:rPr>
      </w:pPr>
      <w:bookmarkStart w:id="25" w:name="_heading=h.kk77yqukg3t2" w:colFirst="0" w:colLast="0"/>
      <w:bookmarkEnd w:id="25"/>
    </w:p>
    <w:p w:rsidR="00E34213" w:rsidRPr="000B2AC6" w:rsidRDefault="00E34213">
      <w:pPr>
        <w:spacing w:line="360" w:lineRule="auto"/>
        <w:ind w:firstLine="720"/>
        <w:jc w:val="both"/>
        <w:rPr>
          <w:rFonts w:ascii="Arial" w:eastAsia="Times New Roman" w:hAnsi="Arial" w:cs="Arial"/>
          <w:sz w:val="24"/>
          <w:szCs w:val="24"/>
        </w:rPr>
      </w:pPr>
      <w:bookmarkStart w:id="26" w:name="_heading=h.djsrtonbu2z6" w:colFirst="0" w:colLast="0"/>
      <w:bookmarkEnd w:id="26"/>
    </w:p>
    <w:p w:rsidR="00E34213" w:rsidRPr="000B2AC6" w:rsidRDefault="00E34213">
      <w:pPr>
        <w:spacing w:line="360" w:lineRule="auto"/>
        <w:ind w:firstLine="720"/>
        <w:jc w:val="both"/>
        <w:rPr>
          <w:rFonts w:ascii="Arial" w:eastAsia="Times New Roman" w:hAnsi="Arial" w:cs="Arial"/>
          <w:sz w:val="24"/>
          <w:szCs w:val="24"/>
        </w:rPr>
      </w:pPr>
      <w:bookmarkStart w:id="27" w:name="_heading=h.i1wls345dzgz" w:colFirst="0" w:colLast="0"/>
      <w:bookmarkEnd w:id="27"/>
    </w:p>
    <w:p w:rsidR="00E34213" w:rsidRPr="000B2AC6" w:rsidRDefault="00E34213">
      <w:pPr>
        <w:spacing w:line="360" w:lineRule="auto"/>
        <w:ind w:firstLine="720"/>
        <w:jc w:val="both"/>
        <w:rPr>
          <w:rFonts w:ascii="Arial" w:eastAsia="Times New Roman" w:hAnsi="Arial" w:cs="Arial"/>
          <w:sz w:val="24"/>
          <w:szCs w:val="24"/>
        </w:rPr>
      </w:pPr>
      <w:bookmarkStart w:id="28" w:name="_heading=h.ifwgfhg0s6hv" w:colFirst="0" w:colLast="0"/>
      <w:bookmarkEnd w:id="28"/>
    </w:p>
    <w:p w:rsidR="005C61CA" w:rsidRPr="000B2AC6" w:rsidRDefault="005C61CA">
      <w:pPr>
        <w:spacing w:line="360" w:lineRule="auto"/>
        <w:ind w:firstLine="720"/>
        <w:jc w:val="both"/>
        <w:rPr>
          <w:rFonts w:ascii="Arial" w:eastAsia="Times New Roman" w:hAnsi="Arial" w:cs="Arial"/>
          <w:sz w:val="24"/>
          <w:szCs w:val="24"/>
        </w:rPr>
      </w:pPr>
    </w:p>
    <w:p w:rsidR="005C61CA" w:rsidRPr="000B2AC6" w:rsidRDefault="005C61CA">
      <w:pPr>
        <w:spacing w:line="360" w:lineRule="auto"/>
        <w:ind w:firstLine="720"/>
        <w:jc w:val="both"/>
        <w:rPr>
          <w:rFonts w:ascii="Arial" w:eastAsia="Times New Roman" w:hAnsi="Arial" w:cs="Arial"/>
          <w:sz w:val="24"/>
          <w:szCs w:val="24"/>
        </w:rPr>
      </w:pPr>
    </w:p>
    <w:p w:rsidR="005C61CA" w:rsidRPr="000B2AC6" w:rsidRDefault="005C61CA">
      <w:pPr>
        <w:spacing w:line="360" w:lineRule="auto"/>
        <w:ind w:firstLine="720"/>
        <w:jc w:val="both"/>
        <w:rPr>
          <w:rFonts w:ascii="Arial" w:eastAsia="Times New Roman" w:hAnsi="Arial" w:cs="Arial"/>
          <w:sz w:val="24"/>
          <w:szCs w:val="24"/>
        </w:rPr>
      </w:pPr>
    </w:p>
    <w:p w:rsidR="00E34213" w:rsidRPr="000B2AC6" w:rsidRDefault="00E34213">
      <w:pPr>
        <w:spacing w:line="360" w:lineRule="auto"/>
        <w:ind w:firstLine="720"/>
        <w:jc w:val="both"/>
        <w:rPr>
          <w:rFonts w:ascii="Arial" w:eastAsia="Times New Roman" w:hAnsi="Arial" w:cs="Arial"/>
          <w:sz w:val="24"/>
          <w:szCs w:val="24"/>
        </w:rPr>
      </w:pPr>
      <w:bookmarkStart w:id="29" w:name="_heading=h.atp6omysh28y" w:colFirst="0" w:colLast="0"/>
      <w:bookmarkEnd w:id="29"/>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pPr>
        <w:spacing w:line="360" w:lineRule="auto"/>
        <w:jc w:val="center"/>
        <w:rPr>
          <w:rFonts w:ascii="Arial" w:eastAsia="Times New Roman" w:hAnsi="Arial" w:cs="Arial"/>
          <w:b/>
          <w:sz w:val="24"/>
          <w:szCs w:val="24"/>
        </w:rPr>
      </w:pPr>
      <w:r w:rsidRPr="000B2AC6">
        <w:rPr>
          <w:rFonts w:ascii="Arial" w:eastAsia="Times New Roman" w:hAnsi="Arial" w:cs="Arial"/>
          <w:b/>
          <w:sz w:val="24"/>
          <w:szCs w:val="24"/>
        </w:rPr>
        <w:t>Capítulo 1</w:t>
      </w:r>
    </w:p>
    <w:p w:rsidR="00E34213" w:rsidRPr="000B2AC6" w:rsidRDefault="00694E98">
      <w:pPr>
        <w:spacing w:line="360" w:lineRule="auto"/>
        <w:jc w:val="center"/>
        <w:rPr>
          <w:rFonts w:ascii="Arial" w:eastAsia="Times New Roman" w:hAnsi="Arial" w:cs="Arial"/>
          <w:b/>
          <w:i/>
          <w:sz w:val="24"/>
          <w:szCs w:val="24"/>
        </w:rPr>
      </w:pPr>
      <w:r w:rsidRPr="000B2AC6">
        <w:rPr>
          <w:rFonts w:ascii="Arial" w:eastAsia="Times New Roman" w:hAnsi="Arial" w:cs="Arial"/>
          <w:b/>
          <w:i/>
          <w:sz w:val="24"/>
          <w:szCs w:val="24"/>
        </w:rPr>
        <w:t>Normativa de derecho del consumidor en la República Argentina</w:t>
      </w:r>
    </w:p>
    <w:p w:rsidR="00E34213" w:rsidRPr="000B2AC6" w:rsidRDefault="00E34213">
      <w:pPr>
        <w:spacing w:line="360" w:lineRule="auto"/>
        <w:jc w:val="center"/>
        <w:rPr>
          <w:rFonts w:ascii="Arial" w:eastAsia="Times New Roman" w:hAnsi="Arial" w:cs="Arial"/>
          <w:b/>
          <w:i/>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1.1 Artículo 42 de la Constitución Nacional.</w:t>
      </w:r>
    </w:p>
    <w:p w:rsidR="00E34213" w:rsidRPr="000B2AC6" w:rsidRDefault="00694E98">
      <w:pPr>
        <w:spacing w:line="360" w:lineRule="auto"/>
        <w:ind w:firstLine="0"/>
        <w:jc w:val="center"/>
        <w:rPr>
          <w:rFonts w:ascii="Arial" w:eastAsia="Times New Roman" w:hAnsi="Arial" w:cs="Arial"/>
          <w:i/>
          <w:sz w:val="24"/>
          <w:szCs w:val="24"/>
        </w:rPr>
      </w:pPr>
      <w:r w:rsidRPr="000B2AC6">
        <w:rPr>
          <w:rFonts w:ascii="Arial" w:eastAsia="Times New Roman" w:hAnsi="Arial" w:cs="Arial"/>
          <w:i/>
          <w:sz w:val="24"/>
          <w:szCs w:val="24"/>
        </w:rPr>
        <w:t>“Los consumidores y usuarios de bienes y servicios tienen derecho, en la relación de consumo, a la protección de su salud, seguridad e intereses económicos; a una información adecuada y veraz; a la libertad de elección, y a condiciones de trato equitativo y digno.</w:t>
      </w:r>
    </w:p>
    <w:p w:rsidR="00E34213" w:rsidRPr="000B2AC6" w:rsidRDefault="00694E98">
      <w:pPr>
        <w:spacing w:line="360" w:lineRule="auto"/>
        <w:ind w:firstLine="0"/>
        <w:jc w:val="center"/>
        <w:rPr>
          <w:rFonts w:ascii="Arial" w:eastAsia="Times New Roman" w:hAnsi="Arial" w:cs="Arial"/>
          <w:i/>
          <w:sz w:val="24"/>
          <w:szCs w:val="24"/>
        </w:rPr>
      </w:pPr>
      <w:r w:rsidRPr="000B2AC6">
        <w:rPr>
          <w:rFonts w:ascii="Arial" w:eastAsia="Times New Roman" w:hAnsi="Arial" w:cs="Arial"/>
          <w:i/>
          <w:sz w:val="24"/>
          <w:szCs w:val="24"/>
        </w:rPr>
        <w:t>Las autoridades proveerán a la protección de esos derechos, a la educación para el consumo, a la defensa de la competencia contra toda forma de distorsión de los mercados, al control de los monopolios naturales y legales, al de la calidad y eficiencia de los servicios públicos, y a la constitución de asociaciones de consumidores y de usuarios.</w:t>
      </w:r>
    </w:p>
    <w:p w:rsidR="00E34213" w:rsidRPr="000B2AC6" w:rsidRDefault="00694E98">
      <w:pPr>
        <w:spacing w:line="360" w:lineRule="auto"/>
        <w:ind w:firstLine="0"/>
        <w:jc w:val="center"/>
        <w:rPr>
          <w:rFonts w:ascii="Arial" w:eastAsia="Times New Roman" w:hAnsi="Arial" w:cs="Arial"/>
          <w:i/>
          <w:sz w:val="24"/>
          <w:szCs w:val="24"/>
        </w:rPr>
      </w:pPr>
      <w:r w:rsidRPr="000B2AC6">
        <w:rPr>
          <w:rFonts w:ascii="Arial" w:eastAsia="Times New Roman" w:hAnsi="Arial" w:cs="Arial"/>
          <w:i/>
          <w:sz w:val="24"/>
          <w:szCs w:val="24"/>
        </w:rPr>
        <w:t>La legislación establecerá procedimientos eficaces para la prevención y solución de conflictos, y los marcos regulatorios de los servicios públicos de competencia nacional, previendo la necesaria participación de las asociaciones de consumidores y usuarios y de las provincias interesadas, en los organismos de control.”</w:t>
      </w:r>
    </w:p>
    <w:p w:rsidR="00E34213" w:rsidRPr="000B2AC6" w:rsidRDefault="00E34213">
      <w:pPr>
        <w:spacing w:line="360" w:lineRule="auto"/>
        <w:ind w:firstLine="0"/>
        <w:jc w:val="center"/>
        <w:rPr>
          <w:rFonts w:ascii="Arial" w:eastAsia="Times New Roman" w:hAnsi="Arial" w:cs="Arial"/>
          <w:i/>
          <w:sz w:val="24"/>
          <w:szCs w:val="24"/>
        </w:rPr>
      </w:pPr>
    </w:p>
    <w:p w:rsidR="00E34213" w:rsidRPr="000B2AC6" w:rsidRDefault="00694E98">
      <w:pPr>
        <w:spacing w:line="360" w:lineRule="auto"/>
        <w:ind w:firstLine="708"/>
        <w:jc w:val="both"/>
        <w:rPr>
          <w:rFonts w:ascii="Arial" w:eastAsia="Times New Roman" w:hAnsi="Arial" w:cs="Arial"/>
          <w:sz w:val="24"/>
          <w:szCs w:val="24"/>
        </w:rPr>
      </w:pPr>
      <w:r w:rsidRPr="000B2AC6">
        <w:rPr>
          <w:rFonts w:ascii="Arial" w:eastAsia="Times New Roman" w:hAnsi="Arial" w:cs="Arial"/>
          <w:sz w:val="24"/>
          <w:szCs w:val="24"/>
        </w:rPr>
        <w:t>La reforma de la Constitución Nacional en el año 1994 resultó de vital importancia para el reconocimiento constitucional de los derechos de los usuarios y consumidores de la República Argentina, si bien dichos sujetos ya encontraban protección en la Ley de Defensa del Consumidor N° 24.240 que había sido sancionada en el año 1993.</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En dicho época, con el proceso de desregulación y privatización de diversas empresas estatales, los consumidores aparecieron como un nuevo sujeto débil que debía ser protegido frente a los abusos de parte de diversos proveedores de bienes </w:t>
      </w:r>
      <w:r w:rsidRPr="000B2AC6">
        <w:rPr>
          <w:rFonts w:ascii="Arial" w:eastAsia="Times New Roman" w:hAnsi="Arial" w:cs="Arial"/>
          <w:sz w:val="24"/>
          <w:szCs w:val="24"/>
        </w:rPr>
        <w:lastRenderedPageBreak/>
        <w:t>y servicios. En palabras de Gelli (2009) “la protección de usuarios y consumidores ingresó en la Constitución,  mientras el espacio público disminuía ostensiblemente y cada persona se tornaba un usuario vulnerable, en un creciente mercado de consumidores” (p. 582).</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El nuevo artículo 42 de la Constitución Nacional incorporado en los “Nuevos derechos y garantías” le brindó un carácter operativo a los derechos de los consumidores motivo por el cual no resultó necesario contar con una ley posterior que los reglamente.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Dicho reconocimiento constitucional, junto con la preexistente ley N° 24.240, configuraron, según Tambussi (2015), un sistema autónomo proyectado sobre todo el ordenamiento jurídico donde la especialidad se encuentra dada por una relación de consumo, entendida -conforme al artículo 3° de dicha ley- como el vínculo jurídico entre el proveedor y el consumidor o usuario.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Por ello, en caso de colisión con otras normas, la Constitución Nacional es la que debe primar como fuente principal de los mencionados derechos, resultando la referida ley reglamentaria de los derechos reconocidos en la norma constitucional.</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1.2 Contratos de consumo en el Código Civil y Comercial de la Nación</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Como fuera señalado anteriormente, los contratos de consumo fueron incorporados al nuevo Código Civil y Comercial estableciendo principios generales de protección mín</w:t>
      </w:r>
      <w:r w:rsidR="005C2549" w:rsidRPr="000B2AC6">
        <w:rPr>
          <w:rFonts w:ascii="Arial" w:eastAsia="Times New Roman" w:hAnsi="Arial" w:cs="Arial"/>
          <w:sz w:val="24"/>
          <w:szCs w:val="24"/>
        </w:rPr>
        <w:t>ima que no deben ser vulnerados. Ello implica que</w:t>
      </w:r>
      <w:r w:rsidR="00EB3580" w:rsidRPr="000B2AC6">
        <w:rPr>
          <w:rFonts w:ascii="Arial" w:eastAsia="Times New Roman" w:hAnsi="Arial" w:cs="Arial"/>
          <w:sz w:val="24"/>
          <w:szCs w:val="24"/>
        </w:rPr>
        <w:t xml:space="preserve"> </w:t>
      </w:r>
      <w:r w:rsidRPr="000B2AC6">
        <w:rPr>
          <w:rFonts w:ascii="Arial" w:eastAsia="Times New Roman" w:hAnsi="Arial" w:cs="Arial"/>
          <w:sz w:val="24"/>
          <w:szCs w:val="24"/>
        </w:rPr>
        <w:t>una ley especial</w:t>
      </w:r>
      <w:r w:rsidR="00EB3580" w:rsidRPr="000B2AC6">
        <w:rPr>
          <w:rFonts w:ascii="Arial" w:eastAsia="Times New Roman" w:hAnsi="Arial" w:cs="Arial"/>
          <w:sz w:val="24"/>
          <w:szCs w:val="24"/>
        </w:rPr>
        <w:t xml:space="preserve"> ampliarlos pero en ningún caso</w:t>
      </w:r>
      <w:r w:rsidRPr="000B2AC6">
        <w:rPr>
          <w:rFonts w:ascii="Arial" w:eastAsia="Times New Roman" w:hAnsi="Arial" w:cs="Arial"/>
          <w:sz w:val="24"/>
          <w:szCs w:val="24"/>
        </w:rPr>
        <w:t xml:space="preserve"> trasgredir dichos supuestos mínimos.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La comisión de unificación de los Códigos Civil y Comercial entendió que si bien, un Código puede ser modificado, resulta mucho más sencillo modificar una ley especial, razón por la que no se quiso abarcar en un solo cuerpo normativo todos los principios que debían regir los contratos de consumo.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En relación a ello, también se puede observar que los codificadores intentaron plasmar como método interpretativo el “diálogo de fuentes” de forma tal que “el intérprete de una ley especial recurrirá al Código para el lenguaje común de lo no regulado en la ley especial y, además, para determinar los pisos mínimos de tutela conforme con el principio de interpretación más favorable al consumidor”</w:t>
      </w:r>
      <w:r w:rsidRPr="000B2AC6">
        <w:rPr>
          <w:rFonts w:ascii="Arial" w:eastAsia="Times New Roman" w:hAnsi="Arial" w:cs="Arial"/>
          <w:sz w:val="24"/>
          <w:szCs w:val="24"/>
          <w:vertAlign w:val="superscript"/>
        </w:rPr>
        <w:footnoteReference w:id="2"/>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La incorporación de dichos contratos a este nuevo cuerpo normativo fue realizado en el Título 3 del Libro Tercero “Derechos personales” y no en el Título </w:t>
      </w:r>
      <w:r w:rsidRPr="000B2AC6">
        <w:rPr>
          <w:rFonts w:ascii="Arial" w:eastAsia="Times New Roman" w:hAnsi="Arial" w:cs="Arial"/>
          <w:sz w:val="24"/>
          <w:szCs w:val="24"/>
        </w:rPr>
        <w:lastRenderedPageBreak/>
        <w:t>subsiguiente dedicado a los “Contratos en particular”, lo que lleva a comprender que las normas de los contratos de consumo tienen una supremacía legal por sobre el resto de los contratos como podría ser el contrato de transporte.</w:t>
      </w:r>
    </w:p>
    <w:p w:rsidR="00E34213" w:rsidRPr="000B2AC6" w:rsidRDefault="00694E98" w:rsidP="00EB3580">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En dicho orden de ideas, los contratos de consumo deben ser entendidos como una categoría superior que establece lineamientos generales que deben ser respetados en toda clase de contrato en particular más allá del tipo en especial que se esté observando.</w:t>
      </w:r>
      <w:r w:rsidR="00EB3580" w:rsidRPr="000B2AC6">
        <w:rPr>
          <w:rFonts w:ascii="Arial" w:eastAsia="Times New Roman" w:hAnsi="Arial" w:cs="Arial"/>
          <w:sz w:val="24"/>
          <w:szCs w:val="24"/>
        </w:rPr>
        <w:t xml:space="preserve"> </w:t>
      </w:r>
      <w:r w:rsidRPr="000B2AC6">
        <w:rPr>
          <w:rFonts w:ascii="Arial" w:eastAsia="Times New Roman" w:hAnsi="Arial" w:cs="Arial"/>
          <w:sz w:val="24"/>
          <w:szCs w:val="24"/>
        </w:rPr>
        <w:t xml:space="preserve">En palabras de Barreiro (2018) “dicha decisión persigue, explícitamente (...) que el contrato de consumo sea una categoría comprensiva de todos los tipos contractuales y no un tipo contractual especial” (p. 19).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Volviendo a la regulación de los contratos de consumo en el Código Civil y Comercial de la Nación dicho título efectúa la definición de estos tres conceptos importantes: relación de consumo, consumidores y contrato de consumo.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Por una parte, el artículo 1092 define a la relación de consumo del mismo modo que lo hace el artículo 3 de la Ley de Defensa del consumidor, es decir, como el vínculo jurídico entre un proveedor y un consumidor.</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Asimismo, el referido artículo también hace alusión al consumidor como a “la persona humana o jurídica que adquiere o utiliza, en forma gratuita u onerosa, bienes o servicios como destinatario final, en beneficio propio o de su grupo familiar o social”.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Por otra parte, el artículo 1093 define al contrato de consumo como “el celebrado entre un consumidor o usuario final con una persona humana o jurídica que actúe profesional u ocasionalmente o con una empresa productora de bienes o prestadora de servicios, pública o privada, que tenga por objeto la adquisición, uso o goce de los bienes o servicios por parte de los consumidores o usuarios, para su uso privado, familiar o social.”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Como fuera señalado, tratándose de una regulación de carácter general de los contratos de consumo, dichas normas se aplican directamente respecto al contrato de transporte aéreo y no de manera supletoria (Barreiro, 2018), ya que la excepción para no aplicar determinada norma o aplicarla supletoriamente debe surgir del mismo texto legal, y en este título en particular no surge ningún excepción que resulte aplicable al contrato de transporte aéreo.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Por lo expuesto, no surgen dudas de que el contrato de transporte aéreo es un contrato de consumo amparado en las disposiciones del Código Civil y Comercial, ya que las tres definiciones que destaqué </w:t>
      </w:r>
      <w:r w:rsidRPr="000B2AC6">
        <w:rPr>
          <w:rFonts w:ascii="Arial" w:eastAsia="Times New Roman" w:hAnsi="Arial" w:cs="Arial"/>
          <w:i/>
          <w:sz w:val="24"/>
          <w:szCs w:val="24"/>
        </w:rPr>
        <w:t>ut supra:</w:t>
      </w:r>
      <w:r w:rsidRPr="000B2AC6">
        <w:rPr>
          <w:rFonts w:ascii="Arial" w:eastAsia="Times New Roman" w:hAnsi="Arial" w:cs="Arial"/>
          <w:sz w:val="24"/>
          <w:szCs w:val="24"/>
        </w:rPr>
        <w:t xml:space="preserve"> relación de consumo, consumidor y contrato de consumo, pueden emparentarse con el contrato de </w:t>
      </w:r>
      <w:r w:rsidRPr="000B2AC6">
        <w:rPr>
          <w:rFonts w:ascii="Arial" w:eastAsia="Times New Roman" w:hAnsi="Arial" w:cs="Arial"/>
          <w:sz w:val="24"/>
          <w:szCs w:val="24"/>
        </w:rPr>
        <w:lastRenderedPageBreak/>
        <w:t>transporte aéreo y sus dos sujetos: transportador y pasajero, es decir, proveedor y consumidor.</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Es el pasajero aéreo quien contrata como consumidor un servicio de transporte aéreo con una línea aérea (proveedor) con el fin de ser transportado de un punto a otro, usualmente a cambio de un pago por el precio de dicho pasaje o billete aéreo. Es allí, donde se ve plasmada la relación de consumo entre el usuario aéreo y la línea aérea que encuentra fundamento en el vínculo jurídico que los une tras la celebración de un contrato de transporte aéreo que actualmente, en la gran mayoría de los casos, es celebrado a través de medios electrónicos.</w:t>
      </w:r>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 xml:space="preserve">1.3 Ley de Defensa del Consumidor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La Ley de Defensa del Consumidor N° 24.240 fue sancionada el 22 de septiembre de 1993 y promulgada parcialmente el 13 de octubre del mismo año. Con el correr de los años hasta la actualidad fue objeto de diversas reformas, siendo la más importante de ellas la efectuada en el año 2008 por la ley N° 26.361.</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capítulo I de dicha ley está dedicado a las disposiciones generales. Con sólo tres artículos define las tres nociones fundamentales: consumidor (artículo 1), proveedor (artículo 2) y relación de consumo (artículo 3).</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Al respecto, el artículo 1 que define al “consumidor” fue modificado por la ley N° 26.994 que sancionó el Código Civil y Comercial. De dicha forma quedó equiparada dicha noción en ambas</w:t>
      </w:r>
      <w:r w:rsidR="00E038D8" w:rsidRPr="000B2AC6">
        <w:rPr>
          <w:rFonts w:ascii="Arial" w:eastAsia="Times New Roman" w:hAnsi="Arial" w:cs="Arial"/>
          <w:sz w:val="24"/>
          <w:szCs w:val="24"/>
        </w:rPr>
        <w:t xml:space="preserve"> normas</w:t>
      </w:r>
      <w:r w:rsidRPr="000B2AC6">
        <w:rPr>
          <w:rFonts w:ascii="Arial" w:eastAsia="Times New Roman" w:hAnsi="Arial" w:cs="Arial"/>
          <w:sz w:val="24"/>
          <w:szCs w:val="24"/>
        </w:rPr>
        <w:t>, entendiéndose que aquél sujeto puede ser una persona física o jurídica que adquiere bienes o servicios como destinatario final.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Asimismo, el segundo párrafo del referido artículo iguala dicha noción a quien adquiera bienes o servicios, como destinatario final, en beneficio propio o de su grupo familiar o social.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Aquí debe resaltarse que una de las cuestiones importantes es la finalidad de dicha adquisición,  ya que debe entenderse como “destinatario final” a aquél que consume o utiliza un bien o servicio sin ánimo de lucrar con ello, encontrándose amparada aquella persona que, por ejemplo, compra un producto para que lo utilice un familiar.</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Dentro de dichas nociones, claramente podemos encontrar a un pasajero aéreo ya que, como se viene sosteniendo en el presente trabajo, va a adquirir un pasaje como usuario de un servicio de transporte aéreo.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lastRenderedPageBreak/>
        <w:t>Continuando con el análisis de esta ley, el primer párrafo del artículo 2° define expresamente al proveedor como:</w:t>
      </w:r>
    </w:p>
    <w:p w:rsidR="00E34213" w:rsidRPr="000B2AC6" w:rsidRDefault="00E34213">
      <w:pPr>
        <w:spacing w:line="360" w:lineRule="auto"/>
        <w:ind w:firstLine="0"/>
        <w:jc w:val="center"/>
        <w:rPr>
          <w:rFonts w:ascii="Arial" w:eastAsia="Times New Roman" w:hAnsi="Arial" w:cs="Arial"/>
          <w:i/>
          <w:sz w:val="24"/>
          <w:szCs w:val="24"/>
        </w:rPr>
      </w:pPr>
    </w:p>
    <w:p w:rsidR="00E34213" w:rsidRPr="000B2AC6" w:rsidRDefault="00694E98">
      <w:pPr>
        <w:spacing w:line="360" w:lineRule="auto"/>
        <w:ind w:firstLine="0"/>
        <w:jc w:val="center"/>
        <w:rPr>
          <w:rFonts w:ascii="Arial" w:eastAsia="Times New Roman" w:hAnsi="Arial" w:cs="Arial"/>
          <w:i/>
          <w:sz w:val="24"/>
          <w:szCs w:val="24"/>
        </w:rPr>
      </w:pPr>
      <w:r w:rsidRPr="000B2AC6">
        <w:rPr>
          <w:rFonts w:ascii="Arial" w:eastAsia="Times New Roman" w:hAnsi="Arial" w:cs="Arial"/>
          <w:i/>
          <w:sz w:val="24"/>
          <w:szCs w:val="24"/>
        </w:rPr>
        <w:t>“La persona física o jurídica de naturaleza pública o privada, que desarrolla de manera profesional, aun ocasionalmente, actividades de producción, montaje, creación, construcción, transformación, importación, concesión de marca, distribución y comercialización de bienes y servicios, destinados a consumidores o usuarios (...)”.</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mencionado artículo en su segundo párrafo excluye expresamente de dicho concepto a los servicios que presten los profesionales liberales que cuenten con título habilitante y una matrícula otorgada por colegios profesionales reconocidos oficialmente, sin embargo, la publicidad que realicen de sus servicios sí se encontrará amparada por la ley consumeril.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Retornando a la definición de proveedor brindada por esta ley, debe destacarse las particularidades de este sujeto:</w:t>
      </w:r>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rsidP="00E038D8">
      <w:pPr>
        <w:pStyle w:val="Prrafodelista"/>
        <w:numPr>
          <w:ilvl w:val="0"/>
          <w:numId w:val="13"/>
        </w:numPr>
        <w:spacing w:line="360" w:lineRule="auto"/>
        <w:jc w:val="both"/>
        <w:rPr>
          <w:rFonts w:ascii="Arial" w:eastAsia="Times New Roman" w:hAnsi="Arial" w:cs="Arial"/>
          <w:sz w:val="24"/>
          <w:szCs w:val="24"/>
        </w:rPr>
      </w:pPr>
      <w:r w:rsidRPr="000B2AC6">
        <w:rPr>
          <w:rFonts w:ascii="Arial" w:eastAsia="Times New Roman" w:hAnsi="Arial" w:cs="Arial"/>
          <w:b/>
          <w:sz w:val="24"/>
          <w:szCs w:val="24"/>
        </w:rPr>
        <w:t>Debe ser una persona física o jurídica, pública o privada</w:t>
      </w:r>
      <w:r w:rsidRPr="000B2AC6">
        <w:rPr>
          <w:rFonts w:ascii="Arial" w:eastAsia="Times New Roman" w:hAnsi="Arial" w:cs="Arial"/>
          <w:sz w:val="24"/>
          <w:szCs w:val="24"/>
        </w:rPr>
        <w:t>. Aquí se puede apreciar la amplitud de este co</w:t>
      </w:r>
      <w:r w:rsidR="005C2549" w:rsidRPr="000B2AC6">
        <w:rPr>
          <w:rFonts w:ascii="Arial" w:eastAsia="Times New Roman" w:hAnsi="Arial" w:cs="Arial"/>
          <w:sz w:val="24"/>
          <w:szCs w:val="24"/>
        </w:rPr>
        <w:t xml:space="preserve">ncepto al quedar incluido en él, </w:t>
      </w:r>
      <w:r w:rsidRPr="000B2AC6">
        <w:rPr>
          <w:rFonts w:ascii="Arial" w:eastAsia="Times New Roman" w:hAnsi="Arial" w:cs="Arial"/>
          <w:sz w:val="24"/>
          <w:szCs w:val="24"/>
        </w:rPr>
        <w:t>por ejemplo</w:t>
      </w:r>
      <w:r w:rsidR="005C2549" w:rsidRPr="000B2AC6">
        <w:rPr>
          <w:rFonts w:ascii="Arial" w:eastAsia="Times New Roman" w:hAnsi="Arial" w:cs="Arial"/>
          <w:sz w:val="24"/>
          <w:szCs w:val="24"/>
        </w:rPr>
        <w:t>,</w:t>
      </w:r>
      <w:r w:rsidRPr="000B2AC6">
        <w:rPr>
          <w:rFonts w:ascii="Arial" w:eastAsia="Times New Roman" w:hAnsi="Arial" w:cs="Arial"/>
          <w:sz w:val="24"/>
          <w:szCs w:val="24"/>
        </w:rPr>
        <w:t xml:space="preserve"> una empresa estatal.</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rsidP="00E038D8">
      <w:pPr>
        <w:pStyle w:val="Prrafodelista"/>
        <w:numPr>
          <w:ilvl w:val="0"/>
          <w:numId w:val="13"/>
        </w:numPr>
        <w:spacing w:line="360" w:lineRule="auto"/>
        <w:jc w:val="both"/>
        <w:rPr>
          <w:rFonts w:ascii="Arial" w:eastAsia="Times New Roman" w:hAnsi="Arial" w:cs="Arial"/>
          <w:sz w:val="24"/>
          <w:szCs w:val="24"/>
        </w:rPr>
      </w:pPr>
      <w:r w:rsidRPr="000B2AC6">
        <w:rPr>
          <w:rFonts w:ascii="Arial" w:eastAsia="Times New Roman" w:hAnsi="Arial" w:cs="Arial"/>
          <w:b/>
          <w:sz w:val="24"/>
          <w:szCs w:val="24"/>
        </w:rPr>
        <w:t>Desarrollo de “manera profesional”</w:t>
      </w:r>
      <w:r w:rsidRPr="000B2AC6">
        <w:rPr>
          <w:rFonts w:ascii="Arial" w:eastAsia="Times New Roman" w:hAnsi="Arial" w:cs="Arial"/>
          <w:sz w:val="24"/>
          <w:szCs w:val="24"/>
        </w:rPr>
        <w:t xml:space="preserve"> de actividades tales como distribución y comercialización de bienes y servicios, por sólo enumerar alguna de las actividades que describe el artículo, aunque la misma sea realizada de manera ocasional. </w:t>
      </w:r>
    </w:p>
    <w:p w:rsidR="00E34213" w:rsidRPr="000B2AC6" w:rsidRDefault="00694E98" w:rsidP="005F2E5F">
      <w:pPr>
        <w:spacing w:line="360" w:lineRule="auto"/>
        <w:ind w:left="851" w:firstLine="425"/>
        <w:jc w:val="both"/>
        <w:rPr>
          <w:rFonts w:ascii="Arial" w:eastAsia="Times New Roman" w:hAnsi="Arial" w:cs="Arial"/>
          <w:sz w:val="24"/>
          <w:szCs w:val="24"/>
        </w:rPr>
      </w:pPr>
      <w:r w:rsidRPr="000B2AC6">
        <w:rPr>
          <w:rFonts w:ascii="Arial" w:eastAsia="Times New Roman" w:hAnsi="Arial" w:cs="Arial"/>
          <w:sz w:val="24"/>
          <w:szCs w:val="24"/>
        </w:rPr>
        <w:t xml:space="preserve">Dicha profesionalidad, a criterio de Alterini y López Cabana (1995), podría ser entendida como habitualidad o necesidad de habilitación para el ejercicio profesional. El proveedor va a participar en el mercado de determinado bien o servicio, aunque lo haga ocasionalmente, pero con un conocimiento técnico de la actividad que realiza, lo que claramente lo va a distinguir de un consumidor o usuario, surgiendo así una relación asimétrica que esta ley debe propender </w:t>
      </w:r>
      <w:r w:rsidR="00E038D8" w:rsidRPr="000B2AC6">
        <w:rPr>
          <w:rFonts w:ascii="Arial" w:eastAsia="Times New Roman" w:hAnsi="Arial" w:cs="Arial"/>
          <w:sz w:val="24"/>
          <w:szCs w:val="24"/>
        </w:rPr>
        <w:t xml:space="preserve">a </w:t>
      </w:r>
      <w:r w:rsidRPr="000B2AC6">
        <w:rPr>
          <w:rFonts w:ascii="Arial" w:eastAsia="Times New Roman" w:hAnsi="Arial" w:cs="Arial"/>
          <w:sz w:val="24"/>
          <w:szCs w:val="24"/>
        </w:rPr>
        <w:t>que no se vulneren los derechos de la parte más débil.</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rsidP="00E038D8">
      <w:pPr>
        <w:pStyle w:val="Prrafodelista"/>
        <w:numPr>
          <w:ilvl w:val="0"/>
          <w:numId w:val="14"/>
        </w:numPr>
        <w:spacing w:line="360" w:lineRule="auto"/>
        <w:jc w:val="both"/>
        <w:rPr>
          <w:rFonts w:ascii="Arial" w:eastAsia="Times New Roman" w:hAnsi="Arial" w:cs="Arial"/>
          <w:sz w:val="24"/>
          <w:szCs w:val="24"/>
        </w:rPr>
      </w:pPr>
      <w:r w:rsidRPr="000B2AC6">
        <w:rPr>
          <w:rFonts w:ascii="Arial" w:eastAsia="Times New Roman" w:hAnsi="Arial" w:cs="Arial"/>
          <w:b/>
          <w:sz w:val="24"/>
          <w:szCs w:val="24"/>
        </w:rPr>
        <w:lastRenderedPageBreak/>
        <w:t>Las actividades del proveedor deben estar destinadas a consumidores o usuarios</w:t>
      </w:r>
      <w:r w:rsidRPr="000B2AC6">
        <w:rPr>
          <w:rFonts w:ascii="Arial" w:eastAsia="Times New Roman" w:hAnsi="Arial" w:cs="Arial"/>
          <w:sz w:val="24"/>
          <w:szCs w:val="24"/>
        </w:rPr>
        <w:t xml:space="preserve">. </w:t>
      </w:r>
    </w:p>
    <w:p w:rsidR="00E34213" w:rsidRPr="000B2AC6" w:rsidRDefault="00694E98" w:rsidP="005F2E5F">
      <w:pPr>
        <w:spacing w:line="360" w:lineRule="auto"/>
        <w:ind w:left="851" w:firstLine="142"/>
        <w:jc w:val="both"/>
        <w:rPr>
          <w:rFonts w:ascii="Arial" w:eastAsia="Times New Roman" w:hAnsi="Arial" w:cs="Arial"/>
          <w:sz w:val="24"/>
          <w:szCs w:val="24"/>
        </w:rPr>
      </w:pPr>
      <w:r w:rsidRPr="000B2AC6">
        <w:rPr>
          <w:rFonts w:ascii="Arial" w:eastAsia="Times New Roman" w:hAnsi="Arial" w:cs="Arial"/>
          <w:sz w:val="24"/>
          <w:szCs w:val="24"/>
        </w:rPr>
        <w:tab/>
        <w:t xml:space="preserve">Puede advertirse que la palabra consumidor o usuario es utilizada indistintamente para referirse al sujeto débil que posee una relación de consumo con un proveedor. Sin embargo, hay algunos doctrinarios que han hecho distinción entre ambas figuras generalmente considerando que entre ellas existe una relación de género-especie, entendiendo que debe identificarse como “usuario” únicamente a quien utiliza un servicio como destinatario final. </w:t>
      </w:r>
    </w:p>
    <w:p w:rsidR="00E34213" w:rsidRPr="000B2AC6" w:rsidRDefault="00694E98" w:rsidP="005F2E5F">
      <w:pPr>
        <w:spacing w:line="360" w:lineRule="auto"/>
        <w:ind w:left="851" w:firstLine="709"/>
        <w:jc w:val="both"/>
        <w:rPr>
          <w:rFonts w:ascii="Arial" w:eastAsia="Times New Roman" w:hAnsi="Arial" w:cs="Arial"/>
          <w:sz w:val="24"/>
          <w:szCs w:val="24"/>
        </w:rPr>
      </w:pPr>
      <w:r w:rsidRPr="000B2AC6">
        <w:rPr>
          <w:rFonts w:ascii="Arial" w:eastAsia="Times New Roman" w:hAnsi="Arial" w:cs="Arial"/>
          <w:sz w:val="24"/>
          <w:szCs w:val="24"/>
        </w:rPr>
        <w:t>En dicho orden de ideas, como sostiene Farina (2005) “la palabra consumidor se refiere en forma muy amplia a todo aquel que adquiere un bien o derecho en general para su consumo o uso; en tanto que usuario es quien utilizada servicios sin ser comprador de bienes” (p. 41).</w:t>
      </w:r>
    </w:p>
    <w:p w:rsidR="00E038D8" w:rsidRPr="000B2AC6" w:rsidRDefault="00E038D8">
      <w:pPr>
        <w:spacing w:line="360" w:lineRule="auto"/>
        <w:ind w:firstLine="720"/>
        <w:jc w:val="both"/>
        <w:rPr>
          <w:rFonts w:ascii="Arial" w:eastAsia="Times New Roman" w:hAnsi="Arial" w:cs="Arial"/>
          <w:sz w:val="24"/>
          <w:szCs w:val="24"/>
        </w:rPr>
      </w:pPr>
    </w:p>
    <w:p w:rsidR="00E34213" w:rsidRPr="000B2AC6" w:rsidRDefault="005C54A6">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Por último, el capítulo I de Disposiciones G</w:t>
      </w:r>
      <w:r w:rsidR="00694E98" w:rsidRPr="000B2AC6">
        <w:rPr>
          <w:rFonts w:ascii="Arial" w:eastAsia="Times New Roman" w:hAnsi="Arial" w:cs="Arial"/>
          <w:sz w:val="24"/>
          <w:szCs w:val="24"/>
        </w:rPr>
        <w:t>enerales concluye estableciendo en su artículo tercero qué debe entenderse como relación de consumo. Al igual que lo normado en el artículo 1092 del Código Civil  y Comercial de la Nación la referida relación es entendida como el vínculo jurídico entre el proveedor y el consumidor o usuario. Puede advertirse que el Código únicamente mencion</w:t>
      </w:r>
      <w:r w:rsidR="00E038D8" w:rsidRPr="000B2AC6">
        <w:rPr>
          <w:rFonts w:ascii="Arial" w:eastAsia="Times New Roman" w:hAnsi="Arial" w:cs="Arial"/>
          <w:sz w:val="24"/>
          <w:szCs w:val="24"/>
        </w:rPr>
        <w:t>a al consumidor, sin embargo consider</w:t>
      </w:r>
      <w:r w:rsidR="00694E98" w:rsidRPr="000B2AC6">
        <w:rPr>
          <w:rFonts w:ascii="Arial" w:eastAsia="Times New Roman" w:hAnsi="Arial" w:cs="Arial"/>
          <w:sz w:val="24"/>
          <w:szCs w:val="24"/>
        </w:rPr>
        <w:t>o que el codificador quiso utilizar dicho término genéricamente, no dejando de lado a la figura de usuario sino incluyéndola en aquella.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Dicho vínculo jurídico puede basarse en un contrato pero también se encuentran comprendidos dentro de él diversos actos unilaterales que pueden surgir de un proveedor, como podría ser la publicidad o las promociones que se realicen de algún producto.</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spacing w:line="360" w:lineRule="auto"/>
        <w:ind w:firstLine="0"/>
        <w:jc w:val="center"/>
        <w:rPr>
          <w:rFonts w:ascii="Arial" w:eastAsia="Times New Roman" w:hAnsi="Arial" w:cs="Arial"/>
          <w:b/>
          <w:sz w:val="24"/>
          <w:szCs w:val="24"/>
        </w:rPr>
      </w:pPr>
      <w:r w:rsidRPr="000B2AC6">
        <w:rPr>
          <w:rFonts w:ascii="Arial" w:eastAsia="Times New Roman" w:hAnsi="Arial" w:cs="Arial"/>
          <w:b/>
          <w:sz w:val="24"/>
          <w:szCs w:val="24"/>
        </w:rPr>
        <w:t>Capítulo 2</w:t>
      </w:r>
    </w:p>
    <w:p w:rsidR="00E34213" w:rsidRPr="000B2AC6" w:rsidRDefault="00694E98">
      <w:pPr>
        <w:spacing w:line="360" w:lineRule="auto"/>
        <w:ind w:firstLine="0"/>
        <w:jc w:val="center"/>
        <w:rPr>
          <w:rFonts w:ascii="Arial" w:eastAsia="Times New Roman" w:hAnsi="Arial" w:cs="Arial"/>
          <w:b/>
          <w:i/>
          <w:sz w:val="24"/>
          <w:szCs w:val="24"/>
        </w:rPr>
      </w:pPr>
      <w:r w:rsidRPr="000B2AC6">
        <w:rPr>
          <w:rFonts w:ascii="Arial" w:eastAsia="Times New Roman" w:hAnsi="Arial" w:cs="Arial"/>
          <w:b/>
          <w:sz w:val="24"/>
          <w:szCs w:val="24"/>
        </w:rPr>
        <w:t xml:space="preserve">       </w:t>
      </w:r>
      <w:r w:rsidRPr="000B2AC6">
        <w:rPr>
          <w:rFonts w:ascii="Arial" w:eastAsia="Times New Roman" w:hAnsi="Arial" w:cs="Arial"/>
          <w:b/>
          <w:i/>
          <w:sz w:val="24"/>
          <w:szCs w:val="24"/>
        </w:rPr>
        <w:t>Regulación del contrato de transporte aéreo en la República Argentina</w:t>
      </w:r>
    </w:p>
    <w:p w:rsidR="00E34213" w:rsidRPr="000B2AC6" w:rsidRDefault="00694E98">
      <w:pPr>
        <w:spacing w:line="360" w:lineRule="auto"/>
        <w:ind w:firstLine="0"/>
        <w:jc w:val="both"/>
        <w:rPr>
          <w:rFonts w:ascii="Arial" w:eastAsia="Times New Roman" w:hAnsi="Arial" w:cs="Arial"/>
          <w:sz w:val="24"/>
          <w:szCs w:val="24"/>
        </w:rPr>
      </w:pPr>
      <w:r w:rsidRPr="000B2AC6">
        <w:rPr>
          <w:rFonts w:ascii="Arial" w:eastAsia="Times New Roman" w:hAnsi="Arial" w:cs="Arial"/>
          <w:sz w:val="24"/>
          <w:szCs w:val="24"/>
        </w:rPr>
        <w:t xml:space="preserve">  </w:t>
      </w: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2.1 Contrato de transporte en el Código Civil y Comercial de la Nación</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La sanción del nuevo Código Civil y Comercial trajo consigo la incorporación de un nuevo contrato que </w:t>
      </w:r>
      <w:r w:rsidR="00E038D8" w:rsidRPr="000B2AC6">
        <w:rPr>
          <w:rFonts w:ascii="Arial" w:eastAsia="Times New Roman" w:hAnsi="Arial" w:cs="Arial"/>
          <w:sz w:val="24"/>
          <w:szCs w:val="24"/>
        </w:rPr>
        <w:t>no</w:t>
      </w:r>
      <w:r w:rsidRPr="000B2AC6">
        <w:rPr>
          <w:rFonts w:ascii="Arial" w:eastAsia="Times New Roman" w:hAnsi="Arial" w:cs="Arial"/>
          <w:sz w:val="24"/>
          <w:szCs w:val="24"/>
        </w:rPr>
        <w:t xml:space="preserve"> se encontraba regulado </w:t>
      </w:r>
      <w:r w:rsidR="00E038D8" w:rsidRPr="000B2AC6">
        <w:rPr>
          <w:rFonts w:ascii="Arial" w:eastAsia="Times New Roman" w:hAnsi="Arial" w:cs="Arial"/>
          <w:sz w:val="24"/>
          <w:szCs w:val="24"/>
        </w:rPr>
        <w:t xml:space="preserve">anteriormente </w:t>
      </w:r>
      <w:r w:rsidRPr="000B2AC6">
        <w:rPr>
          <w:rFonts w:ascii="Arial" w:eastAsia="Times New Roman" w:hAnsi="Arial" w:cs="Arial"/>
          <w:sz w:val="24"/>
          <w:szCs w:val="24"/>
        </w:rPr>
        <w:t>en el Código. De dicho modo</w:t>
      </w:r>
      <w:r w:rsidR="00E038D8" w:rsidRPr="000B2AC6">
        <w:rPr>
          <w:rFonts w:ascii="Arial" w:eastAsia="Times New Roman" w:hAnsi="Arial" w:cs="Arial"/>
          <w:sz w:val="24"/>
          <w:szCs w:val="24"/>
        </w:rPr>
        <w:t>,</w:t>
      </w:r>
      <w:r w:rsidRPr="000B2AC6">
        <w:rPr>
          <w:rFonts w:ascii="Arial" w:eastAsia="Times New Roman" w:hAnsi="Arial" w:cs="Arial"/>
          <w:sz w:val="24"/>
          <w:szCs w:val="24"/>
        </w:rPr>
        <w:t xml:space="preserve"> el contrato de transporte encontró su recepción en este nuevo cuerpo normativo a partir del 1° de agosto de 2015</w:t>
      </w:r>
      <w:r w:rsidR="00E038D8" w:rsidRPr="000B2AC6">
        <w:rPr>
          <w:rFonts w:ascii="Arial" w:eastAsia="Times New Roman" w:hAnsi="Arial" w:cs="Arial"/>
          <w:sz w:val="24"/>
          <w:szCs w:val="24"/>
        </w:rPr>
        <w:t xml:space="preserve"> -</w:t>
      </w:r>
      <w:r w:rsidRPr="000B2AC6">
        <w:rPr>
          <w:rFonts w:ascii="Arial" w:eastAsia="Times New Roman" w:hAnsi="Arial" w:cs="Arial"/>
          <w:sz w:val="24"/>
          <w:szCs w:val="24"/>
        </w:rPr>
        <w:t>fe</w:t>
      </w:r>
      <w:r w:rsidR="00E038D8" w:rsidRPr="000B2AC6">
        <w:rPr>
          <w:rFonts w:ascii="Arial" w:eastAsia="Times New Roman" w:hAnsi="Arial" w:cs="Arial"/>
          <w:sz w:val="24"/>
          <w:szCs w:val="24"/>
        </w:rPr>
        <w:t>c</w:t>
      </w:r>
      <w:r w:rsidR="0038261B" w:rsidRPr="000B2AC6">
        <w:rPr>
          <w:rFonts w:ascii="Arial" w:eastAsia="Times New Roman" w:hAnsi="Arial" w:cs="Arial"/>
          <w:sz w:val="24"/>
          <w:szCs w:val="24"/>
        </w:rPr>
        <w:t>ha en la</w:t>
      </w:r>
      <w:r w:rsidR="0031703E" w:rsidRPr="000B2AC6">
        <w:rPr>
          <w:rFonts w:ascii="Arial" w:eastAsia="Times New Roman" w:hAnsi="Arial" w:cs="Arial"/>
          <w:sz w:val="24"/>
          <w:szCs w:val="24"/>
        </w:rPr>
        <w:t xml:space="preserve"> que entró en </w:t>
      </w:r>
      <w:r w:rsidR="0031703E" w:rsidRPr="000B2AC6">
        <w:rPr>
          <w:rFonts w:ascii="Arial" w:eastAsia="Times New Roman" w:hAnsi="Arial" w:cs="Arial"/>
          <w:sz w:val="24"/>
          <w:szCs w:val="24"/>
        </w:rPr>
        <w:lastRenderedPageBreak/>
        <w:t>vigencia-,</w:t>
      </w:r>
      <w:r w:rsidR="00E038D8" w:rsidRPr="000B2AC6">
        <w:rPr>
          <w:rFonts w:ascii="Arial" w:eastAsia="Times New Roman" w:hAnsi="Arial" w:cs="Arial"/>
          <w:sz w:val="24"/>
          <w:szCs w:val="24"/>
        </w:rPr>
        <w:t xml:space="preserve"> encontrándose desarrollado en el capítulo 7 del </w:t>
      </w:r>
      <w:r w:rsidRPr="000B2AC6">
        <w:rPr>
          <w:rFonts w:ascii="Arial" w:eastAsia="Times New Roman" w:hAnsi="Arial" w:cs="Arial"/>
          <w:sz w:val="24"/>
          <w:szCs w:val="24"/>
        </w:rPr>
        <w:t xml:space="preserve">Título 4 </w:t>
      </w:r>
      <w:r w:rsidR="00E038D8" w:rsidRPr="000B2AC6">
        <w:rPr>
          <w:rFonts w:ascii="Arial" w:eastAsia="Times New Roman" w:hAnsi="Arial" w:cs="Arial"/>
          <w:sz w:val="24"/>
          <w:szCs w:val="24"/>
        </w:rPr>
        <w:t>del Li</w:t>
      </w:r>
      <w:r w:rsidRPr="000B2AC6">
        <w:rPr>
          <w:rFonts w:ascii="Arial" w:eastAsia="Times New Roman" w:hAnsi="Arial" w:cs="Arial"/>
          <w:sz w:val="24"/>
          <w:szCs w:val="24"/>
        </w:rPr>
        <w:t xml:space="preserve">bro tercero </w:t>
      </w:r>
      <w:r w:rsidR="00E038D8" w:rsidRPr="000B2AC6">
        <w:rPr>
          <w:rFonts w:ascii="Arial" w:eastAsia="Times New Roman" w:hAnsi="Arial" w:cs="Arial"/>
          <w:sz w:val="24"/>
          <w:szCs w:val="24"/>
        </w:rPr>
        <w:t>que regula</w:t>
      </w:r>
      <w:r w:rsidRPr="000B2AC6">
        <w:rPr>
          <w:rFonts w:ascii="Arial" w:eastAsia="Times New Roman" w:hAnsi="Arial" w:cs="Arial"/>
          <w:sz w:val="24"/>
          <w:szCs w:val="24"/>
        </w:rPr>
        <w:t xml:space="preserve"> en diversos capítulos los contratos en particular.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artículo 1280 del mencionado Código brinda una definición de este contra</w:t>
      </w:r>
      <w:r w:rsidR="00E038D8" w:rsidRPr="000B2AC6">
        <w:rPr>
          <w:rFonts w:ascii="Arial" w:eastAsia="Times New Roman" w:hAnsi="Arial" w:cs="Arial"/>
          <w:sz w:val="24"/>
          <w:szCs w:val="24"/>
        </w:rPr>
        <w:t>to señalando que existe tal cuando</w:t>
      </w:r>
      <w:r w:rsidRPr="000B2AC6">
        <w:rPr>
          <w:rFonts w:ascii="Arial" w:eastAsia="Times New Roman" w:hAnsi="Arial" w:cs="Arial"/>
          <w:sz w:val="24"/>
          <w:szCs w:val="24"/>
        </w:rPr>
        <w:t xml:space="preserve"> una parte (transportista o porteador) se obliga a trasladar personas o cosas de un lugar a otro y</w:t>
      </w:r>
      <w:r w:rsidR="00E038D8" w:rsidRPr="000B2AC6">
        <w:rPr>
          <w:rFonts w:ascii="Arial" w:eastAsia="Times New Roman" w:hAnsi="Arial" w:cs="Arial"/>
          <w:sz w:val="24"/>
          <w:szCs w:val="24"/>
        </w:rPr>
        <w:t>,</w:t>
      </w:r>
      <w:r w:rsidRPr="000B2AC6">
        <w:rPr>
          <w:rFonts w:ascii="Arial" w:eastAsia="Times New Roman" w:hAnsi="Arial" w:cs="Arial"/>
          <w:sz w:val="24"/>
          <w:szCs w:val="24"/>
        </w:rPr>
        <w:t xml:space="preserve"> la otra parte (pasajero o cargador) se obliga a pagar un precio o flete.</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Con dicha conceptualización se pueden advertir los elementos caracterizantes de este contrato:</w:t>
      </w:r>
    </w:p>
    <w:p w:rsidR="00E34213" w:rsidRPr="000B2AC6" w:rsidRDefault="00694E98">
      <w:pPr>
        <w:numPr>
          <w:ilvl w:val="0"/>
          <w:numId w:val="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Integrado por dos partes: transportista o porteador y pasajero o cargador.</w:t>
      </w:r>
    </w:p>
    <w:p w:rsidR="00E34213" w:rsidRPr="000B2AC6" w:rsidRDefault="00694E98">
      <w:pPr>
        <w:numPr>
          <w:ilvl w:val="0"/>
          <w:numId w:val="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Obligación de traslado de personas o cosas de un punto a otro.</w:t>
      </w:r>
    </w:p>
    <w:p w:rsidR="00E34213" w:rsidRPr="000B2AC6" w:rsidRDefault="00694E98">
      <w:pPr>
        <w:numPr>
          <w:ilvl w:val="0"/>
          <w:numId w:val="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Contraprestación: pago de un precio o flete.</w:t>
      </w:r>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Dentro de dicha definición puede notarse que existen diversos medios de transporte que pueden ser considerados dentro de ese concepto genérico del transporte. Losada (2018) siguiendo a D’alessio destaca que estamos frente a un único contrato de transporte y que las diferentes formas de transporte (aéreo, marítimo, ferroviario, por sólo mencionar algunas) no constituyen contratos sepa</w:t>
      </w:r>
      <w:r w:rsidR="00E038D8" w:rsidRPr="000B2AC6">
        <w:rPr>
          <w:rFonts w:ascii="Arial" w:eastAsia="Times New Roman" w:hAnsi="Arial" w:cs="Arial"/>
          <w:sz w:val="24"/>
          <w:szCs w:val="24"/>
        </w:rPr>
        <w:t>rados, sino especies diferentes.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Sin embargo, ello no implica que dichos contratos no se encuentren regulados por una normativa específica como podría ser el Código Aeronáutico en el Derecho Aeronáutico o la Ley de la Navegación N° 20.094 en el Derecho Marítimo.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En virtud de lo expuesto, el Código unificado también reglamentó su ámbito de aplicación respecto a este contrato. Es así como en el artículo 1281 dispuso que las reglas del capítulo dedicado a los contratos de transporte deben aplicarse cualquiera sea el medio de transporte utilizado, excepto lo dispuesto en leyes especiales.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Por lo allí mencionado, no existen interrogantes respecto a que el contrato de transporte aéreo </w:t>
      </w:r>
      <w:r w:rsidR="0031703E" w:rsidRPr="000B2AC6">
        <w:rPr>
          <w:rFonts w:ascii="Arial" w:eastAsia="Times New Roman" w:hAnsi="Arial" w:cs="Arial"/>
          <w:sz w:val="24"/>
          <w:szCs w:val="24"/>
        </w:rPr>
        <w:t xml:space="preserve">en la República Argentina </w:t>
      </w:r>
      <w:r w:rsidRPr="000B2AC6">
        <w:rPr>
          <w:rFonts w:ascii="Arial" w:eastAsia="Times New Roman" w:hAnsi="Arial" w:cs="Arial"/>
          <w:sz w:val="24"/>
          <w:szCs w:val="24"/>
        </w:rPr>
        <w:t>al contar con leyes especiales que lo regulen como es el Código Aeronáutico y la resolución N° 1532/98 del entonces Ministerio de Economía y Obras y Servicios Públicos que regula las Condiciones Generales del Contrato de Transporte Aéreo, debe regirse por sus normas propias y no por las disposiciones particulares establecidas en el Código Civil y Comercial para el contrato de transporte.</w:t>
      </w:r>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lastRenderedPageBreak/>
        <w:t>2.2 Código Aeronáutico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Código Aeronáutico de la República Argentina no define al contrato de transporte aéreo. Sin embargo, su concepto puede ser tomado de algunos doctrinarios importantes como Videla Escalada y Folchi.</w:t>
      </w:r>
    </w:p>
    <w:p w:rsidR="00194509"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Por su parte, Videla Escalada (1996) considera que existe tal cuando “una parte se obliga a trasladar a una o más personas, en aeronave y por vía aérea, de un lugar a otro, y la otra se obliga a pagar un precio por ese traslado” (p. 353).</w:t>
      </w:r>
      <w:r w:rsidR="00194509" w:rsidRPr="000B2AC6">
        <w:rPr>
          <w:rFonts w:ascii="Arial" w:eastAsia="Times New Roman" w:hAnsi="Arial" w:cs="Arial"/>
          <w:sz w:val="24"/>
          <w:szCs w:val="24"/>
        </w:rPr>
        <w:t xml:space="preserve"> Al respecto, el mismo Videla Escalada al abordar la figura del pasajero o del expedidor o destinatario de la mercadería los denomina “usuarios” aunque debe considerarse que la fecha de publicación de </w:t>
      </w:r>
      <w:r w:rsidR="00972EB6" w:rsidRPr="000B2AC6">
        <w:rPr>
          <w:rFonts w:ascii="Arial" w:eastAsia="Times New Roman" w:hAnsi="Arial" w:cs="Arial"/>
          <w:sz w:val="24"/>
          <w:szCs w:val="24"/>
        </w:rPr>
        <w:t>dicha</w:t>
      </w:r>
      <w:r w:rsidR="00194509" w:rsidRPr="000B2AC6">
        <w:rPr>
          <w:rFonts w:ascii="Arial" w:eastAsia="Times New Roman" w:hAnsi="Arial" w:cs="Arial"/>
          <w:sz w:val="24"/>
          <w:szCs w:val="24"/>
        </w:rPr>
        <w:t xml:space="preserve"> obra data de 1973, época en la que aún el concepto de “usuario” dentro del derecho de consumo no se encontraba desarrollado.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Por otro lado, más recientemente</w:t>
      </w:r>
      <w:r w:rsidR="00E038D8" w:rsidRPr="000B2AC6">
        <w:rPr>
          <w:rFonts w:ascii="Arial" w:eastAsia="Times New Roman" w:hAnsi="Arial" w:cs="Arial"/>
          <w:sz w:val="24"/>
          <w:szCs w:val="24"/>
        </w:rPr>
        <w:t>,</w:t>
      </w:r>
      <w:r w:rsidRPr="000B2AC6">
        <w:rPr>
          <w:rFonts w:ascii="Arial" w:eastAsia="Times New Roman" w:hAnsi="Arial" w:cs="Arial"/>
          <w:sz w:val="24"/>
          <w:szCs w:val="24"/>
        </w:rPr>
        <w:t xml:space="preserve"> el contrato de transporte aéreo fue definido por Folchi (2015) como:</w:t>
      </w:r>
    </w:p>
    <w:p w:rsidR="00E038D8" w:rsidRPr="000B2AC6" w:rsidRDefault="00E038D8">
      <w:pPr>
        <w:spacing w:line="360" w:lineRule="auto"/>
        <w:ind w:left="992" w:right="283" w:firstLine="0"/>
        <w:jc w:val="both"/>
        <w:rPr>
          <w:rFonts w:ascii="Arial" w:eastAsia="Times New Roman" w:hAnsi="Arial" w:cs="Arial"/>
          <w:sz w:val="24"/>
          <w:szCs w:val="24"/>
        </w:rPr>
      </w:pPr>
    </w:p>
    <w:p w:rsidR="00E34213" w:rsidRPr="000B2AC6" w:rsidRDefault="00694E98">
      <w:pPr>
        <w:spacing w:line="360" w:lineRule="auto"/>
        <w:ind w:left="992" w:right="283" w:firstLine="0"/>
        <w:jc w:val="both"/>
        <w:rPr>
          <w:rFonts w:ascii="Arial" w:eastAsia="Times New Roman" w:hAnsi="Arial" w:cs="Arial"/>
          <w:sz w:val="24"/>
          <w:szCs w:val="24"/>
        </w:rPr>
      </w:pPr>
      <w:r w:rsidRPr="000B2AC6">
        <w:rPr>
          <w:rFonts w:ascii="Arial" w:eastAsia="Times New Roman" w:hAnsi="Arial" w:cs="Arial"/>
          <w:sz w:val="24"/>
          <w:szCs w:val="24"/>
        </w:rPr>
        <w:t>Aquel por el cual un transportista se obliga a trasladar en una aeronave y por vía aérea, de un aeródromo a otro, en un cierto tiempo y en condiciones de seguridad, a personas, equipajes o mercancías, a cambio de un precio cierto en dinero. (p.464)</w:t>
      </w:r>
    </w:p>
    <w:p w:rsidR="00E34213" w:rsidRPr="000B2AC6" w:rsidRDefault="00E34213">
      <w:pPr>
        <w:spacing w:line="360" w:lineRule="auto"/>
        <w:ind w:firstLine="0"/>
        <w:jc w:val="both"/>
        <w:rPr>
          <w:rFonts w:ascii="Arial" w:eastAsia="Times New Roman" w:hAnsi="Arial" w:cs="Arial"/>
          <w:b/>
          <w:sz w:val="24"/>
          <w:szCs w:val="24"/>
        </w:rPr>
      </w:pPr>
    </w:p>
    <w:p w:rsidR="00E34213" w:rsidRPr="000B2AC6" w:rsidRDefault="00694E98">
      <w:pPr>
        <w:spacing w:line="360" w:lineRule="auto"/>
        <w:ind w:firstLine="0"/>
        <w:jc w:val="both"/>
        <w:rPr>
          <w:rFonts w:ascii="Arial" w:eastAsia="Times New Roman" w:hAnsi="Arial" w:cs="Arial"/>
          <w:sz w:val="24"/>
          <w:szCs w:val="24"/>
        </w:rPr>
      </w:pPr>
      <w:r w:rsidRPr="000B2AC6">
        <w:rPr>
          <w:rFonts w:ascii="Arial" w:eastAsia="Times New Roman" w:hAnsi="Arial" w:cs="Arial"/>
          <w:b/>
          <w:sz w:val="24"/>
          <w:szCs w:val="24"/>
        </w:rPr>
        <w:tab/>
      </w:r>
      <w:r w:rsidRPr="000B2AC6">
        <w:rPr>
          <w:rFonts w:ascii="Arial" w:eastAsia="Times New Roman" w:hAnsi="Arial" w:cs="Arial"/>
          <w:sz w:val="24"/>
          <w:szCs w:val="24"/>
        </w:rPr>
        <w:t>De ambos conceptos pueden resaltarse los siguientes elementos que resultan necesarios que se encuentren en un contrato de transporte aéreo de personas:</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numPr>
          <w:ilvl w:val="0"/>
          <w:numId w:val="1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Dos sujetos</w:t>
      </w:r>
      <w:r w:rsidRPr="000B2AC6">
        <w:rPr>
          <w:rFonts w:ascii="Arial" w:eastAsia="Times New Roman" w:hAnsi="Arial" w:cs="Arial"/>
          <w:sz w:val="24"/>
          <w:szCs w:val="24"/>
        </w:rPr>
        <w:t>: transportista y persona/s (pasajero/s).  Aquí debe distinguirse al transportista contractual -quien se obliga a través de un contrato a realizar determinado viaje- del transportista de hecho -quien efectivamente realice dicho viaje-, o denominado también transportador en palabras de Romualdi (como se citó en Folchi, 2015</w:t>
      </w:r>
      <w:r w:rsidR="00E038D8" w:rsidRPr="000B2AC6">
        <w:rPr>
          <w:rFonts w:ascii="Arial" w:eastAsia="Times New Roman" w:hAnsi="Arial" w:cs="Arial"/>
          <w:sz w:val="24"/>
          <w:szCs w:val="24"/>
        </w:rPr>
        <w:t>).</w:t>
      </w:r>
    </w:p>
    <w:p w:rsidR="00E038D8" w:rsidRPr="000B2AC6" w:rsidRDefault="00E038D8" w:rsidP="00E038D8">
      <w:pPr>
        <w:spacing w:line="360" w:lineRule="auto"/>
        <w:ind w:left="720" w:firstLine="0"/>
        <w:jc w:val="both"/>
        <w:rPr>
          <w:rFonts w:ascii="Arial" w:eastAsia="Times New Roman" w:hAnsi="Arial" w:cs="Arial"/>
          <w:sz w:val="24"/>
          <w:szCs w:val="24"/>
        </w:rPr>
      </w:pPr>
    </w:p>
    <w:p w:rsidR="00E34213" w:rsidRPr="000B2AC6" w:rsidRDefault="00694E98">
      <w:pPr>
        <w:numPr>
          <w:ilvl w:val="0"/>
          <w:numId w:val="1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Forma de traslado</w:t>
      </w:r>
      <w:r w:rsidRPr="000B2AC6">
        <w:rPr>
          <w:rFonts w:ascii="Arial" w:eastAsia="Times New Roman" w:hAnsi="Arial" w:cs="Arial"/>
          <w:sz w:val="24"/>
          <w:szCs w:val="24"/>
        </w:rPr>
        <w:t>: en aeronave y por vía aérea.</w:t>
      </w:r>
    </w:p>
    <w:p w:rsidR="00E038D8" w:rsidRPr="000B2AC6" w:rsidRDefault="00E038D8" w:rsidP="00E038D8">
      <w:pPr>
        <w:spacing w:line="360" w:lineRule="auto"/>
        <w:ind w:left="720" w:firstLine="0"/>
        <w:jc w:val="both"/>
        <w:rPr>
          <w:rFonts w:ascii="Arial" w:eastAsia="Times New Roman" w:hAnsi="Arial" w:cs="Arial"/>
          <w:sz w:val="24"/>
          <w:szCs w:val="24"/>
        </w:rPr>
      </w:pPr>
    </w:p>
    <w:p w:rsidR="00E34213" w:rsidRPr="000B2AC6" w:rsidRDefault="00694E98">
      <w:pPr>
        <w:numPr>
          <w:ilvl w:val="0"/>
          <w:numId w:val="1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Dos lugares</w:t>
      </w:r>
      <w:r w:rsidRPr="000B2AC6">
        <w:rPr>
          <w:rFonts w:ascii="Arial" w:eastAsia="Times New Roman" w:hAnsi="Arial" w:cs="Arial"/>
          <w:sz w:val="24"/>
          <w:szCs w:val="24"/>
        </w:rPr>
        <w:t>: inicio y fin del vuelo, o como lo precisa Folchi dos aeródromos.</w:t>
      </w:r>
    </w:p>
    <w:p w:rsidR="00E038D8" w:rsidRPr="000B2AC6" w:rsidRDefault="00E038D8" w:rsidP="00E038D8">
      <w:pPr>
        <w:spacing w:line="360" w:lineRule="auto"/>
        <w:ind w:left="720" w:firstLine="0"/>
        <w:jc w:val="both"/>
        <w:rPr>
          <w:rFonts w:ascii="Arial" w:eastAsia="Times New Roman" w:hAnsi="Arial" w:cs="Arial"/>
          <w:sz w:val="24"/>
          <w:szCs w:val="24"/>
        </w:rPr>
      </w:pPr>
    </w:p>
    <w:p w:rsidR="00E34213" w:rsidRPr="000B2AC6" w:rsidRDefault="00694E98">
      <w:pPr>
        <w:numPr>
          <w:ilvl w:val="0"/>
          <w:numId w:val="1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lastRenderedPageBreak/>
        <w:t>Plazo para efectuar el traslado</w:t>
      </w:r>
      <w:r w:rsidRPr="000B2AC6">
        <w:rPr>
          <w:rFonts w:ascii="Arial" w:eastAsia="Times New Roman" w:hAnsi="Arial" w:cs="Arial"/>
          <w:sz w:val="24"/>
          <w:szCs w:val="24"/>
        </w:rPr>
        <w:t>. La duración del vuelo debe estar determinada y el pasajero debe conocerla al momento de contratar.</w:t>
      </w:r>
    </w:p>
    <w:p w:rsidR="00194509" w:rsidRPr="000B2AC6" w:rsidRDefault="00194509" w:rsidP="00194509">
      <w:pPr>
        <w:spacing w:line="360" w:lineRule="auto"/>
        <w:ind w:left="720" w:firstLine="0"/>
        <w:jc w:val="both"/>
        <w:rPr>
          <w:rFonts w:ascii="Arial" w:eastAsia="Times New Roman" w:hAnsi="Arial" w:cs="Arial"/>
          <w:sz w:val="24"/>
          <w:szCs w:val="24"/>
        </w:rPr>
      </w:pPr>
    </w:p>
    <w:p w:rsidR="00E34213" w:rsidRPr="000B2AC6" w:rsidRDefault="00694E98">
      <w:pPr>
        <w:numPr>
          <w:ilvl w:val="0"/>
          <w:numId w:val="1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Condiciones de seguridad</w:t>
      </w:r>
      <w:r w:rsidRPr="000B2AC6">
        <w:rPr>
          <w:rFonts w:ascii="Arial" w:eastAsia="Times New Roman" w:hAnsi="Arial" w:cs="Arial"/>
          <w:sz w:val="24"/>
          <w:szCs w:val="24"/>
        </w:rPr>
        <w:t>. El transportista se encuentra obligado a trasladar sano y salvo al pasajero hasta el punto de destino, motivo por el cual posee una obligación de resultado.</w:t>
      </w:r>
    </w:p>
    <w:p w:rsidR="00E34213" w:rsidRPr="000B2AC6" w:rsidRDefault="00E34213">
      <w:pPr>
        <w:spacing w:line="360" w:lineRule="auto"/>
        <w:ind w:left="720" w:firstLine="0"/>
        <w:jc w:val="both"/>
        <w:rPr>
          <w:rFonts w:ascii="Arial" w:eastAsia="Times New Roman" w:hAnsi="Arial" w:cs="Arial"/>
          <w:sz w:val="24"/>
          <w:szCs w:val="24"/>
        </w:rPr>
      </w:pPr>
    </w:p>
    <w:p w:rsidR="00E34213" w:rsidRPr="000B2AC6" w:rsidRDefault="00694E98">
      <w:pPr>
        <w:numPr>
          <w:ilvl w:val="0"/>
          <w:numId w:val="1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Pago de un precio determinado</w:t>
      </w:r>
      <w:r w:rsidRPr="000B2AC6">
        <w:rPr>
          <w:rFonts w:ascii="Arial" w:eastAsia="Times New Roman" w:hAnsi="Arial" w:cs="Arial"/>
          <w:sz w:val="24"/>
          <w:szCs w:val="24"/>
        </w:rPr>
        <w:t>. Aquí entiendo que no resulta necesario que dicho precio sea en dinero ya que actualmente los pasajes pueden incluso ser obtenidos a través de un canje de millas en las compañías aéreas.</w:t>
      </w:r>
    </w:p>
    <w:p w:rsidR="00E34213" w:rsidRPr="000B2AC6" w:rsidRDefault="00694E98" w:rsidP="0031703E">
      <w:pPr>
        <w:spacing w:line="360" w:lineRule="auto"/>
        <w:ind w:left="709" w:firstLine="567"/>
        <w:jc w:val="both"/>
        <w:rPr>
          <w:rFonts w:ascii="Arial" w:eastAsia="Times New Roman" w:hAnsi="Arial" w:cs="Arial"/>
          <w:sz w:val="24"/>
          <w:szCs w:val="24"/>
        </w:rPr>
      </w:pPr>
      <w:r w:rsidRPr="000B2AC6">
        <w:rPr>
          <w:rFonts w:ascii="Arial" w:eastAsia="Times New Roman" w:hAnsi="Arial" w:cs="Arial"/>
          <w:sz w:val="24"/>
          <w:szCs w:val="24"/>
        </w:rPr>
        <w:t>Dichas millas poseen un precio determinado dado que tienen su correspondencia en dólares estadounidenses, pero no implica que como contraprestación el pasajero esté obligado a entregar dinero ya sea a través de efectivo, transferencia bancaria o cualquier medio de pago electrónico, sino únicamente a cumplir con el pago determinado, sin perjuicio de que corresponda un pago por los impuestos y tasas de cada billete de pasaje.</w:t>
      </w:r>
    </w:p>
    <w:p w:rsidR="00E34213" w:rsidRPr="000B2AC6" w:rsidRDefault="00E34213">
      <w:pPr>
        <w:spacing w:line="360" w:lineRule="auto"/>
        <w:ind w:firstLine="0"/>
        <w:jc w:val="both"/>
        <w:rPr>
          <w:rFonts w:ascii="Arial" w:eastAsia="Times New Roman" w:hAnsi="Arial" w:cs="Arial"/>
          <w:sz w:val="24"/>
          <w:szCs w:val="24"/>
        </w:rPr>
      </w:pPr>
    </w:p>
    <w:p w:rsidR="00194509" w:rsidRPr="000B2AC6" w:rsidRDefault="00194509" w:rsidP="0015085A">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Asimismo, me parece destacable, conforme la nueva tendencia de protección al consumidor, la definición brindada</w:t>
      </w:r>
      <w:r w:rsidR="0015085A" w:rsidRPr="000B2AC6">
        <w:rPr>
          <w:rFonts w:ascii="Arial" w:eastAsia="Times New Roman" w:hAnsi="Arial" w:cs="Arial"/>
          <w:sz w:val="24"/>
          <w:szCs w:val="24"/>
        </w:rPr>
        <w:t xml:space="preserve"> hace muchas décadas</w:t>
      </w:r>
      <w:r w:rsidRPr="000B2AC6">
        <w:rPr>
          <w:rFonts w:ascii="Arial" w:eastAsia="Times New Roman" w:hAnsi="Arial" w:cs="Arial"/>
          <w:sz w:val="24"/>
          <w:szCs w:val="24"/>
        </w:rPr>
        <w:t xml:space="preserve"> por Tapia Salinas (1953)</w:t>
      </w:r>
      <w:r w:rsidR="0015085A" w:rsidRPr="000B2AC6">
        <w:rPr>
          <w:rFonts w:ascii="Arial" w:eastAsia="Times New Roman" w:hAnsi="Arial" w:cs="Arial"/>
          <w:sz w:val="24"/>
          <w:szCs w:val="24"/>
        </w:rPr>
        <w:t xml:space="preserve"> la cual podría servir de base para la definición de un contrato de transporte aéreo dentro del marco de los contratos de consumo:</w:t>
      </w:r>
    </w:p>
    <w:p w:rsidR="0015085A" w:rsidRPr="000B2AC6" w:rsidRDefault="0015085A" w:rsidP="0015085A">
      <w:pPr>
        <w:spacing w:line="360" w:lineRule="auto"/>
        <w:ind w:firstLine="720"/>
        <w:jc w:val="both"/>
        <w:rPr>
          <w:rFonts w:ascii="Arial" w:eastAsia="Times New Roman" w:hAnsi="Arial" w:cs="Arial"/>
          <w:sz w:val="24"/>
          <w:szCs w:val="24"/>
        </w:rPr>
      </w:pPr>
    </w:p>
    <w:p w:rsidR="00194509" w:rsidRPr="000B2AC6" w:rsidRDefault="00194509" w:rsidP="00194509">
      <w:pPr>
        <w:spacing w:line="360" w:lineRule="auto"/>
        <w:ind w:left="993" w:right="142" w:firstLine="0"/>
        <w:jc w:val="both"/>
        <w:rPr>
          <w:rFonts w:ascii="Arial" w:eastAsia="Times New Roman" w:hAnsi="Arial" w:cs="Arial"/>
          <w:sz w:val="24"/>
          <w:szCs w:val="24"/>
        </w:rPr>
      </w:pPr>
      <w:r w:rsidRPr="000B2AC6">
        <w:rPr>
          <w:rFonts w:ascii="Arial" w:eastAsia="Times New Roman" w:hAnsi="Arial" w:cs="Arial"/>
          <w:sz w:val="24"/>
          <w:szCs w:val="24"/>
        </w:rPr>
        <w:t>Un contrato mediante el cual una persona, denominada transportista, conviene con otra, que llamaremos usuario, en el traslado de un lugar a otro, en aeronave y por vía aérea, de una determinada persona o cosas en las condiciones estipuladas por ambas partes. (p. 96)</w:t>
      </w:r>
    </w:p>
    <w:p w:rsidR="00194509" w:rsidRPr="000B2AC6" w:rsidRDefault="00194509">
      <w:pPr>
        <w:spacing w:line="360" w:lineRule="auto"/>
        <w:ind w:firstLine="720"/>
        <w:jc w:val="both"/>
        <w:rPr>
          <w:rFonts w:ascii="Arial" w:eastAsia="Times New Roman" w:hAnsi="Arial" w:cs="Arial"/>
          <w:sz w:val="24"/>
          <w:szCs w:val="24"/>
        </w:rPr>
      </w:pP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Luego de estas definiciones brindadas por la doctrina, corresponde señalar que el Código Aeronáutico define en su artículo 92 a los </w:t>
      </w:r>
      <w:r w:rsidRPr="000B2AC6">
        <w:rPr>
          <w:rFonts w:ascii="Arial" w:eastAsia="Times New Roman" w:hAnsi="Arial" w:cs="Arial"/>
          <w:i/>
          <w:sz w:val="24"/>
          <w:szCs w:val="24"/>
        </w:rPr>
        <w:t>servicios de transporte aéreo</w:t>
      </w:r>
      <w:r w:rsidRPr="000B2AC6">
        <w:rPr>
          <w:rFonts w:ascii="Arial" w:eastAsia="Times New Roman" w:hAnsi="Arial" w:cs="Arial"/>
          <w:sz w:val="24"/>
          <w:szCs w:val="24"/>
        </w:rPr>
        <w:t xml:space="preserve"> como “toda serie de actos destinados a trasladar en una aeronave a personas o cosas de un aeródromo a otro” los cuales junto al trabajo aéreo integran la aeronáutica comercial.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Por otra parte, siguiendo con la regulación del citado Código, resulta necesario aludir a la diferencia que realiza entre un transporte aéreo interno y uno internacional.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lastRenderedPageBreak/>
        <w:t xml:space="preserve">Siguiendo lo establecido en el artículo 94, el transporte </w:t>
      </w:r>
      <w:r w:rsidRPr="000B2AC6">
        <w:rPr>
          <w:rFonts w:ascii="Arial" w:eastAsia="Times New Roman" w:hAnsi="Arial" w:cs="Arial"/>
          <w:i/>
          <w:sz w:val="24"/>
          <w:szCs w:val="24"/>
        </w:rPr>
        <w:t>interno</w:t>
      </w:r>
      <w:r w:rsidR="00082C51" w:rsidRPr="000B2AC6">
        <w:rPr>
          <w:rFonts w:ascii="Arial" w:eastAsia="Times New Roman" w:hAnsi="Arial" w:cs="Arial"/>
          <w:i/>
          <w:sz w:val="24"/>
          <w:szCs w:val="24"/>
        </w:rPr>
        <w:t>,</w:t>
      </w:r>
      <w:r w:rsidRPr="000B2AC6">
        <w:rPr>
          <w:rFonts w:ascii="Arial" w:eastAsia="Times New Roman" w:hAnsi="Arial" w:cs="Arial"/>
          <w:sz w:val="24"/>
          <w:szCs w:val="24"/>
        </w:rPr>
        <w:t xml:space="preserve"> o comúnmente conocido como “de cabotaje”</w:t>
      </w:r>
      <w:r w:rsidR="00082C51" w:rsidRPr="000B2AC6">
        <w:rPr>
          <w:rFonts w:ascii="Arial" w:eastAsia="Times New Roman" w:hAnsi="Arial" w:cs="Arial"/>
          <w:sz w:val="24"/>
          <w:szCs w:val="24"/>
        </w:rPr>
        <w:t>,</w:t>
      </w:r>
      <w:r w:rsidRPr="000B2AC6">
        <w:rPr>
          <w:rFonts w:ascii="Arial" w:eastAsia="Times New Roman" w:hAnsi="Arial" w:cs="Arial"/>
          <w:sz w:val="24"/>
          <w:szCs w:val="24"/>
        </w:rPr>
        <w:t xml:space="preserve"> es el efectuado entre dos o más puntos de la República Argentina; en cambio, por su parte, el </w:t>
      </w:r>
      <w:r w:rsidRPr="000B2AC6">
        <w:rPr>
          <w:rFonts w:ascii="Arial" w:eastAsia="Times New Roman" w:hAnsi="Arial" w:cs="Arial"/>
          <w:i/>
          <w:sz w:val="24"/>
          <w:szCs w:val="24"/>
        </w:rPr>
        <w:t>internacional</w:t>
      </w:r>
      <w:r w:rsidRPr="000B2AC6">
        <w:rPr>
          <w:rFonts w:ascii="Arial" w:eastAsia="Times New Roman" w:hAnsi="Arial" w:cs="Arial"/>
          <w:sz w:val="24"/>
          <w:szCs w:val="24"/>
        </w:rPr>
        <w:t xml:space="preserve"> es realizado entre el territorio de ella y el de un país extranjero, como así también cuando </w:t>
      </w:r>
      <w:r w:rsidR="00082C51" w:rsidRPr="000B2AC6">
        <w:rPr>
          <w:rFonts w:ascii="Arial" w:eastAsia="Times New Roman" w:hAnsi="Arial" w:cs="Arial"/>
          <w:sz w:val="24"/>
          <w:szCs w:val="24"/>
        </w:rPr>
        <w:t xml:space="preserve">se </w:t>
      </w:r>
      <w:r w:rsidRPr="000B2AC6">
        <w:rPr>
          <w:rFonts w:ascii="Arial" w:eastAsia="Times New Roman" w:hAnsi="Arial" w:cs="Arial"/>
          <w:sz w:val="24"/>
          <w:szCs w:val="24"/>
        </w:rPr>
        <w:t>ejecuta entre dos puntos de la República Argentina pero habi</w:t>
      </w:r>
      <w:r w:rsidR="00082C51" w:rsidRPr="000B2AC6">
        <w:rPr>
          <w:rFonts w:ascii="Arial" w:eastAsia="Times New Roman" w:hAnsi="Arial" w:cs="Arial"/>
          <w:sz w:val="24"/>
          <w:szCs w:val="24"/>
        </w:rPr>
        <w:t>é</w:t>
      </w:r>
      <w:r w:rsidRPr="000B2AC6">
        <w:rPr>
          <w:rFonts w:ascii="Arial" w:eastAsia="Times New Roman" w:hAnsi="Arial" w:cs="Arial"/>
          <w:sz w:val="24"/>
          <w:szCs w:val="24"/>
        </w:rPr>
        <w:t>ndo</w:t>
      </w:r>
      <w:r w:rsidR="00082C51" w:rsidRPr="000B2AC6">
        <w:rPr>
          <w:rFonts w:ascii="Arial" w:eastAsia="Times New Roman" w:hAnsi="Arial" w:cs="Arial"/>
          <w:sz w:val="24"/>
          <w:szCs w:val="24"/>
        </w:rPr>
        <w:t>se</w:t>
      </w:r>
      <w:r w:rsidRPr="000B2AC6">
        <w:rPr>
          <w:rFonts w:ascii="Arial" w:eastAsia="Times New Roman" w:hAnsi="Arial" w:cs="Arial"/>
          <w:sz w:val="24"/>
          <w:szCs w:val="24"/>
        </w:rPr>
        <w:t xml:space="preserve"> acordado un aterrizaje intermedio en el territorio de un estado extranjero.</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spacing w:line="360" w:lineRule="auto"/>
        <w:ind w:firstLine="0"/>
        <w:jc w:val="both"/>
        <w:rPr>
          <w:rFonts w:ascii="Arial" w:eastAsia="Times New Roman" w:hAnsi="Arial" w:cs="Arial"/>
          <w:sz w:val="24"/>
          <w:szCs w:val="24"/>
        </w:rPr>
      </w:pPr>
      <w:r w:rsidRPr="000B2AC6">
        <w:rPr>
          <w:rFonts w:ascii="Arial" w:hAnsi="Arial" w:cs="Arial"/>
          <w:sz w:val="24"/>
          <w:szCs w:val="24"/>
        </w:rPr>
        <w:br w:type="page"/>
      </w:r>
    </w:p>
    <w:p w:rsidR="00E34213" w:rsidRPr="000B2AC6" w:rsidRDefault="00694E98">
      <w:pPr>
        <w:spacing w:line="360" w:lineRule="auto"/>
        <w:ind w:left="360"/>
        <w:jc w:val="center"/>
        <w:rPr>
          <w:rFonts w:ascii="Arial" w:eastAsia="Times New Roman" w:hAnsi="Arial" w:cs="Arial"/>
          <w:b/>
          <w:sz w:val="24"/>
          <w:szCs w:val="24"/>
        </w:rPr>
      </w:pPr>
      <w:r w:rsidRPr="000B2AC6">
        <w:rPr>
          <w:rFonts w:ascii="Arial" w:eastAsia="Times New Roman" w:hAnsi="Arial" w:cs="Arial"/>
          <w:b/>
          <w:sz w:val="24"/>
          <w:szCs w:val="24"/>
        </w:rPr>
        <w:lastRenderedPageBreak/>
        <w:t>Capítulo 3</w:t>
      </w:r>
    </w:p>
    <w:p w:rsidR="00E34213" w:rsidRPr="000B2AC6" w:rsidRDefault="00694E98">
      <w:pPr>
        <w:spacing w:line="360" w:lineRule="auto"/>
        <w:ind w:left="360"/>
        <w:jc w:val="center"/>
        <w:rPr>
          <w:rFonts w:ascii="Arial" w:eastAsia="Times New Roman" w:hAnsi="Arial" w:cs="Arial"/>
          <w:b/>
          <w:i/>
          <w:sz w:val="24"/>
          <w:szCs w:val="24"/>
        </w:rPr>
      </w:pPr>
      <w:r w:rsidRPr="000B2AC6">
        <w:rPr>
          <w:rFonts w:ascii="Arial" w:eastAsia="Times New Roman" w:hAnsi="Arial" w:cs="Arial"/>
          <w:b/>
          <w:i/>
          <w:sz w:val="24"/>
          <w:szCs w:val="24"/>
        </w:rPr>
        <w:t>Artículo 63 de la Ley de Defensa del Consumidor N° 24.240</w:t>
      </w:r>
    </w:p>
    <w:p w:rsidR="00E34213" w:rsidRPr="000B2AC6" w:rsidRDefault="00E34213">
      <w:pPr>
        <w:spacing w:line="360" w:lineRule="auto"/>
        <w:ind w:left="360"/>
        <w:jc w:val="both"/>
        <w:rPr>
          <w:rFonts w:ascii="Arial" w:eastAsia="Times New Roman" w:hAnsi="Arial" w:cs="Arial"/>
          <w:b/>
          <w:sz w:val="24"/>
          <w:szCs w:val="24"/>
        </w:rPr>
      </w:pP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3.1 Análisis. Alcance de la aplicación supletoria de la Ley de Defensa del Consumidor.</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Desde su redacción original en el año 1993 la Ley de Defensa del Consumidor posee en su Capítulo XVII “Disposiciones Finales” un artículo dedicado al contrato de transporte aéreo.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Es allí donde expresamente el artículo 63 de dicha ley establece:</w:t>
      </w:r>
    </w:p>
    <w:p w:rsidR="00E34213" w:rsidRPr="000B2AC6" w:rsidRDefault="00E34213">
      <w:pPr>
        <w:spacing w:line="360" w:lineRule="auto"/>
        <w:ind w:left="360"/>
        <w:jc w:val="center"/>
        <w:rPr>
          <w:rFonts w:ascii="Arial" w:eastAsia="Times New Roman" w:hAnsi="Arial" w:cs="Arial"/>
          <w:i/>
          <w:sz w:val="24"/>
          <w:szCs w:val="24"/>
        </w:rPr>
      </w:pPr>
    </w:p>
    <w:p w:rsidR="00E34213" w:rsidRPr="000B2AC6" w:rsidRDefault="00694E98">
      <w:pPr>
        <w:spacing w:line="360" w:lineRule="auto"/>
        <w:ind w:left="360"/>
        <w:jc w:val="center"/>
        <w:rPr>
          <w:rFonts w:ascii="Arial" w:eastAsia="Times New Roman" w:hAnsi="Arial" w:cs="Arial"/>
          <w:i/>
          <w:sz w:val="24"/>
          <w:szCs w:val="24"/>
        </w:rPr>
      </w:pPr>
      <w:r w:rsidRPr="000B2AC6">
        <w:rPr>
          <w:rFonts w:ascii="Arial" w:eastAsia="Times New Roman" w:hAnsi="Arial" w:cs="Arial"/>
          <w:i/>
          <w:sz w:val="24"/>
          <w:szCs w:val="24"/>
        </w:rPr>
        <w:t>“Para el supuesto de contrato de transporte aéreo, se aplicarán las normas del Código Aeronáutico, los tratados internacionales y, supletoriamente, la presente ley.”</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Previo al análisis de dicho artículo, y a los fines del presente trabajo, corresponde señalar las disposiciones del Código Aeronáutico que regulan al transporte aéreo interno.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La Sección “B” del Capítulo II del Título VI  que comprende los artículos 113 al 115 regula las características que debe poseer el contrato como tal, si bien debe recordarse que este cuerpo normativo no brinda una definición del mismo. Dichas características son:</w:t>
      </w:r>
    </w:p>
    <w:p w:rsidR="00E34213" w:rsidRPr="000B2AC6" w:rsidRDefault="00694E98">
      <w:pPr>
        <w:numPr>
          <w:ilvl w:val="0"/>
          <w:numId w:val="3"/>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 xml:space="preserve">El contrato debe ser probado por escrito. </w:t>
      </w:r>
    </w:p>
    <w:p w:rsidR="00E34213" w:rsidRPr="000B2AC6" w:rsidRDefault="00694E98">
      <w:pPr>
        <w:numPr>
          <w:ilvl w:val="0"/>
          <w:numId w:val="3"/>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El billete de pasaje prueba el transporte realizado por servicios regulares, es decir, aquellos que se encuentren sujetos a un itinerario y horario prefijado (conforme lo dispone el artículo 93 del mencionado Código). Actualmente, este billete suele ser otorgado de manera electrónica conociéndose como e-ticket o ticket electrónico.</w:t>
      </w:r>
    </w:p>
    <w:p w:rsidR="00E34213" w:rsidRPr="000B2AC6" w:rsidRDefault="00694E98">
      <w:pPr>
        <w:numPr>
          <w:ilvl w:val="0"/>
          <w:numId w:val="3"/>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 xml:space="preserve">La ausencia, irregularidad o pérdida del billete no hace a la validez ni existencia del contrato, por ello su carácter probatorio mencionado con anterioridad. </w:t>
      </w:r>
    </w:p>
    <w:p w:rsidR="00E34213" w:rsidRPr="000B2AC6" w:rsidRDefault="00694E98">
      <w:pPr>
        <w:numPr>
          <w:ilvl w:val="0"/>
          <w:numId w:val="3"/>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El transportador no podrá limitar su responsabilidad en caso de que acepte pasajeros sin librar el billete de pasaje.</w:t>
      </w:r>
    </w:p>
    <w:p w:rsidR="00E34213" w:rsidRPr="000B2AC6" w:rsidRDefault="00694E98">
      <w:pPr>
        <w:numPr>
          <w:ilvl w:val="0"/>
          <w:numId w:val="3"/>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El documento contractual deberá poseer los requisitos tales como: número de orden, lugar y fecha de emisión, punto de partida y de destino, nombre y domicilio del transportador.</w:t>
      </w:r>
    </w:p>
    <w:p w:rsidR="00E34213" w:rsidRPr="000B2AC6" w:rsidRDefault="00E34213">
      <w:pPr>
        <w:spacing w:line="360" w:lineRule="auto"/>
        <w:ind w:left="720" w:firstLine="0"/>
        <w:jc w:val="both"/>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otra parte, el Título VII en su Capítulo I regula la responsabilidad originada por los daños causados a pasajeros, equipajes o mercancías transportadas.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Es así como el transportador debe responder ante los siguientes supuestos:</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numPr>
          <w:ilvl w:val="0"/>
          <w:numId w:val="8"/>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Muerte o lesión corporal de un pasajero, que debe haber acontecid</w:t>
      </w:r>
      <w:r w:rsidR="0015085A" w:rsidRPr="000B2AC6">
        <w:rPr>
          <w:rFonts w:ascii="Arial" w:eastAsia="Times New Roman" w:hAnsi="Arial" w:cs="Arial"/>
          <w:sz w:val="24"/>
          <w:szCs w:val="24"/>
        </w:rPr>
        <w:t>o a bordo de aeronave o durante</w:t>
      </w:r>
      <w:r w:rsidRPr="000B2AC6">
        <w:rPr>
          <w:rFonts w:ascii="Arial" w:eastAsia="Times New Roman" w:hAnsi="Arial" w:cs="Arial"/>
          <w:sz w:val="24"/>
          <w:szCs w:val="24"/>
        </w:rPr>
        <w:t xml:space="preserve"> el período de embarque o desembarque de un vuelo.</w:t>
      </w:r>
    </w:p>
    <w:p w:rsidR="00E34213" w:rsidRPr="000B2AC6" w:rsidRDefault="00694E98">
      <w:pPr>
        <w:numPr>
          <w:ilvl w:val="0"/>
          <w:numId w:val="8"/>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Destrucción, pérdida o avería de equipajes registrados o mercancías durante el transporte aéreo</w:t>
      </w:r>
      <w:r w:rsidRPr="000B2AC6">
        <w:rPr>
          <w:rFonts w:ascii="Arial" w:eastAsia="Times New Roman" w:hAnsi="Arial" w:cs="Arial"/>
          <w:sz w:val="24"/>
          <w:szCs w:val="24"/>
          <w:vertAlign w:val="superscript"/>
        </w:rPr>
        <w:footnoteReference w:id="3"/>
      </w:r>
      <w:r w:rsidRPr="000B2AC6">
        <w:rPr>
          <w:rFonts w:ascii="Arial" w:eastAsia="Times New Roman" w:hAnsi="Arial" w:cs="Arial"/>
          <w:sz w:val="24"/>
          <w:szCs w:val="24"/>
        </w:rPr>
        <w:t>.</w:t>
      </w:r>
    </w:p>
    <w:p w:rsidR="00E34213" w:rsidRPr="000B2AC6" w:rsidRDefault="00694E98">
      <w:pPr>
        <w:numPr>
          <w:ilvl w:val="0"/>
          <w:numId w:val="8"/>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Retraso en el transporte de pasajeros, equipajes o mercancías.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b/>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Siguiendo con la descripción de esta responsabilidad en los artículos 142 y 143 del referido Código se encuentran reguladas las causales de exoneración de responsabilidad del transportador: </w:t>
      </w:r>
    </w:p>
    <w:p w:rsidR="00E34213" w:rsidRPr="000B2AC6" w:rsidRDefault="00694E98">
      <w:pPr>
        <w:numPr>
          <w:ilvl w:val="0"/>
          <w:numId w:val="10"/>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Si prueba que él y sus dependientes (</w:t>
      </w:r>
      <w:r w:rsidR="00144C00" w:rsidRPr="000B2AC6">
        <w:rPr>
          <w:rFonts w:ascii="Arial" w:eastAsia="Times New Roman" w:hAnsi="Arial" w:cs="Arial"/>
          <w:sz w:val="24"/>
          <w:szCs w:val="24"/>
        </w:rPr>
        <w:t>como podrían ser</w:t>
      </w:r>
      <w:r w:rsidRPr="000B2AC6">
        <w:rPr>
          <w:rFonts w:ascii="Arial" w:eastAsia="Times New Roman" w:hAnsi="Arial" w:cs="Arial"/>
          <w:sz w:val="24"/>
          <w:szCs w:val="24"/>
        </w:rPr>
        <w:t xml:space="preserve"> los tripulantes de cabina) adoptaron todas las medidas necesarias para evitar el daño o que les resultó imposible tomarlas.</w:t>
      </w:r>
    </w:p>
    <w:p w:rsidR="00E34213" w:rsidRPr="000B2AC6" w:rsidRDefault="00694E98">
      <w:pPr>
        <w:numPr>
          <w:ilvl w:val="0"/>
          <w:numId w:val="10"/>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Culpa de la víctima. En este caso el transportador si prueba esta circunstancia podrá atenuar o eximir su responsabilidad.</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144C00">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otra parte, el Código en los</w:t>
      </w:r>
      <w:r w:rsidR="00694E98" w:rsidRPr="000B2AC6">
        <w:rPr>
          <w:rFonts w:ascii="Arial" w:eastAsia="Times New Roman" w:hAnsi="Arial" w:cs="Arial"/>
          <w:sz w:val="24"/>
          <w:szCs w:val="24"/>
        </w:rPr>
        <w:t xml:space="preserve"> artículos 144 y 145 señala que la responsabilidad del transportador será limitada a una suma determinada dependiendo qué tipo de transporte esté realizando (pasajeros, equipajes o carga). Sin embargo, no podrá ampararse en dichos límites si el daño se produce por un actuar doloso de su parte o de alguno de los sujetos dependientes que se encuentren realizando sus funciones al momento de concretarse el daño. </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último, en lo que respecta a las regulaciones del Código Aeronáutico, el artículo 150 establece el derecho a reembolso que tiene el pasajero ante la interrupción o no realización de un viaje, como así también qué alcance tiene la devolución en caso de que el usuario aéreo no concurriere a tomar el vuelo o se presentase con demora.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lastRenderedPageBreak/>
        <w:t xml:space="preserve">Habiendo establecido los lineamientos generales del contrato de transporte aéreo regulado en la normativa argentina corresponde ahora sí adentrarse en el artículo 63 de la Ley de Defensa del Consumidor. </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En primer lugar, resulta importante destacar que el contrato de transporte aéreo no se encuentra excluido de las normas que establece la ley</w:t>
      </w:r>
      <w:r w:rsidR="00144C00" w:rsidRPr="000B2AC6">
        <w:rPr>
          <w:rFonts w:ascii="Arial" w:eastAsia="Times New Roman" w:hAnsi="Arial" w:cs="Arial"/>
          <w:sz w:val="24"/>
          <w:szCs w:val="24"/>
        </w:rPr>
        <w:t xml:space="preserve"> protectorias de</w:t>
      </w:r>
      <w:r w:rsidRPr="000B2AC6">
        <w:rPr>
          <w:rFonts w:ascii="Arial" w:eastAsia="Times New Roman" w:hAnsi="Arial" w:cs="Arial"/>
          <w:sz w:val="24"/>
          <w:szCs w:val="24"/>
        </w:rPr>
        <w:t xml:space="preserve"> los derechos de los consumidores, sino que como puede apreciarse de lo reglado en dicho artículo</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las disposiciones de la misma se aplicarán con alcance supletorio.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Pero qué es lo que debe ent</w:t>
      </w:r>
      <w:r w:rsidR="00144C00" w:rsidRPr="000B2AC6">
        <w:rPr>
          <w:rFonts w:ascii="Arial" w:eastAsia="Times New Roman" w:hAnsi="Arial" w:cs="Arial"/>
          <w:sz w:val="24"/>
          <w:szCs w:val="24"/>
        </w:rPr>
        <w:t xml:space="preserve">enderse por supletoriedad. Para </w:t>
      </w:r>
      <w:r w:rsidRPr="000B2AC6">
        <w:rPr>
          <w:rFonts w:ascii="Arial" w:eastAsia="Times New Roman" w:hAnsi="Arial" w:cs="Arial"/>
          <w:sz w:val="24"/>
          <w:szCs w:val="24"/>
        </w:rPr>
        <w:t>la Real Academia Española que algo tenga carácter supletorio significa “que suple una falta”. Así también</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w:t>
      </w:r>
      <w:r w:rsidR="00AD3B1A" w:rsidRPr="000B2AC6">
        <w:rPr>
          <w:rFonts w:ascii="Arial" w:eastAsia="Times New Roman" w:hAnsi="Arial" w:cs="Arial"/>
          <w:sz w:val="24"/>
          <w:szCs w:val="24"/>
        </w:rPr>
        <w:t xml:space="preserve">define al </w:t>
      </w:r>
      <w:r w:rsidRPr="000B2AC6">
        <w:rPr>
          <w:rFonts w:ascii="Arial" w:eastAsia="Times New Roman" w:hAnsi="Arial" w:cs="Arial"/>
          <w:sz w:val="24"/>
          <w:szCs w:val="24"/>
        </w:rPr>
        <w:t xml:space="preserve">derecho supletorio como “al que se recurre en defecto del principalmente aplicable”. </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ello, en lo que respecta al tema bajo estudio, con una simple lectura del artículo 63 podría decirse que frente a un contrato de transporte aéreo primero deberá observarse lo preceptuado por el Código Aeronáutico y los tratados internacionales, y en caso de que exista algún supuesto que no se encuentre en dicha normativa</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podrá recurrirse a la Ley de Defensa del Consumidor. </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Sin embargo, como puede advertirse no todas las cuestiones atinentes a dicho contrato cuando estamos frente a un transporte interno de pasajeros dentro de la República Argentina se encuentra reglado por el Código Aeronáutico. Es por ello que considerando la “supletoriedad” de la Ley de Defensa del Consumidor y siguiendo lo señalado oportunamente por Barreiro (2014), dicha ley resultaría aplicable en algunos supuestos como los siguientes:</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numPr>
          <w:ilvl w:val="0"/>
          <w:numId w:val="5"/>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incumplimiento de las líneas aéreas del deber de informar  de manera cierta, clara y detallada por a los pasajeros (artículo 4).</w:t>
      </w:r>
    </w:p>
    <w:p w:rsidR="00E34213" w:rsidRPr="000B2AC6" w:rsidRDefault="00694E98">
      <w:pPr>
        <w:numPr>
          <w:ilvl w:val="0"/>
          <w:numId w:val="5"/>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 xml:space="preserve">no respeto al consumidor </w:t>
      </w:r>
      <w:r w:rsidR="003600D6" w:rsidRPr="000B2AC6">
        <w:rPr>
          <w:rFonts w:ascii="Arial" w:eastAsia="Times New Roman" w:hAnsi="Arial" w:cs="Arial"/>
          <w:sz w:val="24"/>
          <w:szCs w:val="24"/>
        </w:rPr>
        <w:t xml:space="preserve">de </w:t>
      </w:r>
      <w:r w:rsidRPr="000B2AC6">
        <w:rPr>
          <w:rFonts w:ascii="Arial" w:eastAsia="Times New Roman" w:hAnsi="Arial" w:cs="Arial"/>
          <w:sz w:val="24"/>
          <w:szCs w:val="24"/>
        </w:rPr>
        <w:t xml:space="preserve">las condiciones de la oferta pública realizada (artículo 7). </w:t>
      </w:r>
    </w:p>
    <w:p w:rsidR="00E34213" w:rsidRPr="000B2AC6" w:rsidRDefault="00694E98">
      <w:pPr>
        <w:numPr>
          <w:ilvl w:val="0"/>
          <w:numId w:val="5"/>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incumplimiento en la prestación del servicio aéreo, no respetando los términos, plazos, condiciones, modalidades y reservas en que tales servicios fueron ofrecidos, publicitados o convenidos (artículo 19).</w:t>
      </w:r>
    </w:p>
    <w:p w:rsidR="00E34213" w:rsidRPr="000B2AC6" w:rsidRDefault="00694E98">
      <w:pPr>
        <w:numPr>
          <w:ilvl w:val="0"/>
          <w:numId w:val="5"/>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posibilidad de revocar la aceptación de la oferta en un plazo de diez días cuando la venta haya sido realizada de manera electrónica (artículo 33 y 34)</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lastRenderedPageBreak/>
        <w:t>En los ejemplos mencionado</w:t>
      </w:r>
      <w:r w:rsidR="00144C00" w:rsidRPr="000B2AC6">
        <w:rPr>
          <w:rFonts w:ascii="Arial" w:eastAsia="Times New Roman" w:hAnsi="Arial" w:cs="Arial"/>
          <w:sz w:val="24"/>
          <w:szCs w:val="24"/>
        </w:rPr>
        <w:t>s</w:t>
      </w:r>
      <w:r w:rsidRPr="000B2AC6">
        <w:rPr>
          <w:rFonts w:ascii="Arial" w:eastAsia="Times New Roman" w:hAnsi="Arial" w:cs="Arial"/>
          <w:sz w:val="24"/>
          <w:szCs w:val="24"/>
        </w:rPr>
        <w:t xml:space="preserve"> no existe duda de la aplicación de l</w:t>
      </w:r>
      <w:r w:rsidR="00144C00" w:rsidRPr="000B2AC6">
        <w:rPr>
          <w:rFonts w:ascii="Arial" w:eastAsia="Times New Roman" w:hAnsi="Arial" w:cs="Arial"/>
          <w:sz w:val="24"/>
          <w:szCs w:val="24"/>
        </w:rPr>
        <w:t>a Ley de Defensa del Consumidor,</w:t>
      </w:r>
      <w:r w:rsidRPr="000B2AC6">
        <w:rPr>
          <w:rFonts w:ascii="Arial" w:eastAsia="Times New Roman" w:hAnsi="Arial" w:cs="Arial"/>
          <w:sz w:val="24"/>
          <w:szCs w:val="24"/>
        </w:rPr>
        <w:t xml:space="preserve"> sin embargo</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considero que a fin de analizar el alcance de la aplicación supletoria correspondería tener en cuenta l</w:t>
      </w:r>
      <w:r w:rsidR="00144C00" w:rsidRPr="000B2AC6">
        <w:rPr>
          <w:rFonts w:ascii="Arial" w:eastAsia="Times New Roman" w:hAnsi="Arial" w:cs="Arial"/>
          <w:sz w:val="24"/>
          <w:szCs w:val="24"/>
        </w:rPr>
        <w:t>os siguientes lineamientos que permitan</w:t>
      </w:r>
      <w:r w:rsidRPr="000B2AC6">
        <w:rPr>
          <w:rFonts w:ascii="Arial" w:eastAsia="Times New Roman" w:hAnsi="Arial" w:cs="Arial"/>
          <w:sz w:val="24"/>
          <w:szCs w:val="24"/>
        </w:rPr>
        <w:t xml:space="preserve"> garantizar la correcta protección de los d</w:t>
      </w:r>
      <w:r w:rsidR="00144C00" w:rsidRPr="000B2AC6">
        <w:rPr>
          <w:rFonts w:ascii="Arial" w:eastAsia="Times New Roman" w:hAnsi="Arial" w:cs="Arial"/>
          <w:sz w:val="24"/>
          <w:szCs w:val="24"/>
        </w:rPr>
        <w:t>erechos del usuario aeronáutico</w:t>
      </w:r>
      <w:r w:rsidRPr="000B2AC6">
        <w:rPr>
          <w:rFonts w:ascii="Arial" w:eastAsia="Times New Roman" w:hAnsi="Arial" w:cs="Arial"/>
          <w:sz w:val="24"/>
          <w:szCs w:val="24"/>
        </w:rPr>
        <w:t xml:space="preserve"> sin que se encuentren en una situación desventajosa frente a otros consumidores o usuarios de otros bienes y servicios.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En primer término, debe señalarse que la redacción del artículo 63 desde la sanción de la ley en el año 1993 no ha sufrido modificaciones, a pesar de que con una reforma posterior en el año 2008 la ley N° 26.361 derogó dicho artículo, el cual fue vetado por el Poder Ejecutivo. Este punto será analizado con posterioridad.</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Siguiendo con dicho análisis, el reconocimiento constitucional de los derechos de los consumidores se produjo en el año 1994 con la incorporación del artículo 42 tal como fuera reseñado con anterioridad.</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Y, por último, en el año 2015 entró en vigencia el nuevo Código Civil y Comercial de la Nación que dentro del Libro Tercero dedicado a los derechos personales incluyó un capítulo dedicado a los “contratos de consumo”, regulándolos de manera separada de los “contratos en particular”.</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Debe entenderse a los contratos de consumo como una categoría general que establece lineamientos sobre las distintas especies de contratos. Ese fue el sentido que la comisión redactora le quiso dar a la incorporación de estos contratos en la parte general la cual debe ser respetada.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Con ello quiero señalar el avance que hubo en nuestro país de toda la normativa de defensa de los consumidores o usuarios. No existen dudas que hoy un contrato de transporte aéreo es un contrato de consumo ya que allí encontramos los tres elementos fundamentales que la ley N° 24.240 señala en sus primeros artículos: consumidor/usuario, proveedor y relación de consumo.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 pesar de que el artículo 63 podría entenderse como una limitación</w:t>
      </w:r>
      <w:r w:rsidR="00144C00" w:rsidRPr="000B2AC6">
        <w:rPr>
          <w:rFonts w:ascii="Arial" w:eastAsia="Times New Roman" w:hAnsi="Arial" w:cs="Arial"/>
          <w:sz w:val="24"/>
          <w:szCs w:val="24"/>
        </w:rPr>
        <w:t xml:space="preserve"> al pasajero aeronáutico de</w:t>
      </w:r>
      <w:r w:rsidRPr="000B2AC6">
        <w:rPr>
          <w:rFonts w:ascii="Arial" w:eastAsia="Times New Roman" w:hAnsi="Arial" w:cs="Arial"/>
          <w:sz w:val="24"/>
          <w:szCs w:val="24"/>
        </w:rPr>
        <w:t xml:space="preserve"> la aplicación de la ley de los consumidores al pasajero aeronáutico, no debe olvidarse la supremacía constitucional que existe en la República Argentina lo cual le brinda la protección constitucional a dicho sujeto.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Por otra parte, si bien el Código Civil y Comercial en la sección dedicada al contrato de transporte dispone en su artículo 1281</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que en caso de que existan leyes especiales que regulen algún medio de transporte se van a regir por ellas y no por dicha sección, dicho artículo no alcanza las disposiciones de los contratos de consumo.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lastRenderedPageBreak/>
        <w:t>Por lo expuesto, considero que entender al contrato de transporte aéreo como un contrato de consumo encuentra su base legal y constitucional en la República Argentina</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y que la aplicación del artículo 63 de la Ley de Defensa del Consumidor deberá hacerse con suma cautela a fin de no vulnerar los derechos de los pasajeros aeronáuticos. En dicho orden de ideas, Wajntraub (2014) sostiene que:</w:t>
      </w:r>
    </w:p>
    <w:p w:rsidR="00E34213" w:rsidRPr="000B2AC6" w:rsidRDefault="00E34213">
      <w:pPr>
        <w:spacing w:line="360" w:lineRule="auto"/>
        <w:ind w:left="708" w:right="284" w:firstLine="0"/>
        <w:jc w:val="both"/>
        <w:rPr>
          <w:rFonts w:ascii="Arial" w:eastAsia="Times New Roman" w:hAnsi="Arial" w:cs="Arial"/>
          <w:sz w:val="24"/>
          <w:szCs w:val="24"/>
        </w:rPr>
      </w:pPr>
    </w:p>
    <w:p w:rsidR="00E34213" w:rsidRPr="000B2AC6" w:rsidRDefault="00694E98">
      <w:pPr>
        <w:spacing w:line="360" w:lineRule="auto"/>
        <w:ind w:left="708" w:right="284" w:firstLine="0"/>
        <w:jc w:val="both"/>
        <w:rPr>
          <w:rFonts w:ascii="Arial" w:eastAsia="Times New Roman" w:hAnsi="Arial" w:cs="Arial"/>
          <w:sz w:val="24"/>
          <w:szCs w:val="24"/>
        </w:rPr>
      </w:pPr>
      <w:r w:rsidRPr="000B2AC6">
        <w:rPr>
          <w:rFonts w:ascii="Arial" w:eastAsia="Times New Roman" w:hAnsi="Arial" w:cs="Arial"/>
          <w:sz w:val="24"/>
          <w:szCs w:val="24"/>
        </w:rPr>
        <w:t>El sistema de protección de los consumidores debe aplicarse no sólo cuando las leyes especiales nada dicen frente a alguna hipótesis determinada, sino también cuando la ley 24.240 contemple alguna obligación para los proveedores que resulte complementaria o integradora de otras surgidas de las normas específicas, siendo todas ellas resultantes del mismo presupuesto de hecho. (p. 3)</w:t>
      </w:r>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Siguiendo lo desarrollado, por su parte Barreiro (2019) sostiene que la excepción parcial del artículo 63 debe ser de interpretación sumamente restrictiva, destacando que la relación de consumo es la regulada por el ordenamiento consumeril dada su especialidad y no por la normativa aeronáutica.</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firstLine="0"/>
        <w:rPr>
          <w:rFonts w:ascii="Arial" w:eastAsia="Times New Roman" w:hAnsi="Arial" w:cs="Arial"/>
          <w:b/>
          <w:sz w:val="24"/>
          <w:szCs w:val="24"/>
        </w:rPr>
      </w:pPr>
      <w:r w:rsidRPr="000B2AC6">
        <w:rPr>
          <w:rFonts w:ascii="Arial" w:eastAsia="Times New Roman" w:hAnsi="Arial" w:cs="Arial"/>
          <w:b/>
          <w:sz w:val="24"/>
          <w:szCs w:val="24"/>
        </w:rPr>
        <w:t>3.2 Observación del artículo 32 de la ley N° 26.361 por decreto N° 565/08.</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12 de marzo de 2008 se sancionó la ley N°</w:t>
      </w:r>
      <w:r w:rsidR="003600D6" w:rsidRPr="000B2AC6">
        <w:rPr>
          <w:rFonts w:ascii="Arial" w:eastAsia="Times New Roman" w:hAnsi="Arial" w:cs="Arial"/>
          <w:sz w:val="24"/>
          <w:szCs w:val="24"/>
        </w:rPr>
        <w:t xml:space="preserve"> </w:t>
      </w:r>
      <w:r w:rsidRPr="000B2AC6">
        <w:rPr>
          <w:rFonts w:ascii="Arial" w:eastAsia="Times New Roman" w:hAnsi="Arial" w:cs="Arial"/>
          <w:sz w:val="24"/>
          <w:szCs w:val="24"/>
        </w:rPr>
        <w:t>26.361 que modificó varios artículos de la L</w:t>
      </w:r>
      <w:r w:rsidR="003600D6" w:rsidRPr="000B2AC6">
        <w:rPr>
          <w:rFonts w:ascii="Arial" w:eastAsia="Times New Roman" w:hAnsi="Arial" w:cs="Arial"/>
          <w:sz w:val="24"/>
          <w:szCs w:val="24"/>
        </w:rPr>
        <w:t xml:space="preserve">ey de Defensa del Consumidor N° </w:t>
      </w:r>
      <w:r w:rsidRPr="000B2AC6">
        <w:rPr>
          <w:rFonts w:ascii="Arial" w:eastAsia="Times New Roman" w:hAnsi="Arial" w:cs="Arial"/>
          <w:sz w:val="24"/>
          <w:szCs w:val="24"/>
        </w:rPr>
        <w:t>24.240. El artículo 32 de aquella ley expresamente derogó el artículo 6</w:t>
      </w:r>
      <w:r w:rsidR="00144C00" w:rsidRPr="000B2AC6">
        <w:rPr>
          <w:rFonts w:ascii="Arial" w:eastAsia="Times New Roman" w:hAnsi="Arial" w:cs="Arial"/>
          <w:sz w:val="24"/>
          <w:szCs w:val="24"/>
        </w:rPr>
        <w:t>3</w:t>
      </w:r>
      <w:r w:rsidRPr="000B2AC6">
        <w:rPr>
          <w:rFonts w:ascii="Arial" w:eastAsia="Times New Roman" w:hAnsi="Arial" w:cs="Arial"/>
          <w:sz w:val="24"/>
          <w:szCs w:val="24"/>
        </w:rPr>
        <w:t xml:space="preserve"> al que se hizo referencia en el apartado anterior.</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Dicha derogación implicaba la eliminación de la excepción otorgada por los legisladores en el año 1993 a los contratos de transporte aéreo, motivo por el cual llevaba a la aplicación íntegra de la Ley de Defensa del Consumidor a todas las relaciones que pudieran surgir entre una empresa aérea y un pajero.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Esa reforma de haberse llevado a cabo representaba un gran avance en la defensa de los derechos de los usuarios aéreos, sin embargo el mismo se vio frenado por la promulgación parcial de la ley N° 26.361 a través del decreto N° 565/08 que observó el artículo 32 de dicha ley y promulgó el resto de su articulado el día 3 de abril de 2008.</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Realizando un análisis del mencionado decreto resulta necesario destacar los fundamentos más importantes que llevaron a dicha observación:</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lastRenderedPageBreak/>
        <w:t>-las normas de defensa del consumidor no constituyen normas de fondo, son complementarias y no sustitutivas de la regulación general existente en los códigos de fondo y en las leyes vigentes, estableciendo reglas protectoras y correctoras.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objetivo de las normas que protegen a los consumidores es el de “efectivo control de cláusulas contractuales predispuestas en los contratos de adhesión”, cuando no existe un control genérico de las actividades por parte del Estado Nacional. Sin embargo</w:t>
      </w:r>
      <w:r w:rsidR="003600D6" w:rsidRPr="000B2AC6">
        <w:rPr>
          <w:rFonts w:ascii="Arial" w:eastAsia="Times New Roman" w:hAnsi="Arial" w:cs="Arial"/>
          <w:sz w:val="24"/>
          <w:szCs w:val="24"/>
        </w:rPr>
        <w:t>, se destaca que el transporte</w:t>
      </w:r>
      <w:r w:rsidRPr="000B2AC6">
        <w:rPr>
          <w:rFonts w:ascii="Arial" w:eastAsia="Times New Roman" w:hAnsi="Arial" w:cs="Arial"/>
          <w:sz w:val="24"/>
          <w:szCs w:val="24"/>
        </w:rPr>
        <w:t xml:space="preserve"> aerocomercial tiene una autoridad de aplicación específica con cuerpos normativos especiales: “Código Aeronáutico, Reglamentación del Contrato de Transporte Aéreo y Tratados Internacionales que integran el Sistema Varsovia”. Respecto a este último punto, debe destacarse que en la República Argentina a la fecha del dictado del referido decreto aún no se encontraba ratificado el Convenio de Montreal para la Unificación de ciertas Reglas para el Transporte Aéreo Internacional de 1999</w:t>
      </w:r>
      <w:r w:rsidRPr="000B2AC6">
        <w:rPr>
          <w:rFonts w:ascii="Arial" w:eastAsia="Times New Roman" w:hAnsi="Arial" w:cs="Arial"/>
          <w:sz w:val="24"/>
          <w:szCs w:val="24"/>
          <w:vertAlign w:val="superscript"/>
        </w:rPr>
        <w:footnoteReference w:id="4"/>
      </w:r>
      <w:r w:rsidRPr="000B2AC6">
        <w:rPr>
          <w:rFonts w:ascii="Arial" w:eastAsia="Times New Roman" w:hAnsi="Arial" w:cs="Arial"/>
          <w:sz w:val="24"/>
          <w:szCs w:val="24"/>
        </w:rPr>
        <w:t>.</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el derecho</w:t>
      </w:r>
      <w:r w:rsidR="003600D6" w:rsidRPr="000B2AC6">
        <w:rPr>
          <w:rFonts w:ascii="Arial" w:eastAsia="Times New Roman" w:hAnsi="Arial" w:cs="Arial"/>
          <w:sz w:val="24"/>
          <w:szCs w:val="24"/>
        </w:rPr>
        <w:t xml:space="preserve"> de</w:t>
      </w:r>
      <w:r w:rsidRPr="000B2AC6">
        <w:rPr>
          <w:rFonts w:ascii="Arial" w:eastAsia="Times New Roman" w:hAnsi="Arial" w:cs="Arial"/>
          <w:sz w:val="24"/>
          <w:szCs w:val="24"/>
        </w:rPr>
        <w:t xml:space="preserve"> los pasajeros del transporte aerocomercial se encuentra regulado por la resolución N° 1532/98 "Condiciones Generales del Contrato de Transporte Aéreo" del ex Ministerio de Economía y Obras y Servicios Públicos.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Derecho Aeronáutico posee principios fundamentales como el de autonomía, integralidad, uniformidad e internacionalidad que se encuentran reconocidos por tribunales internacionales.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-la sanción de la ley N° 26.361 con su artículo 32 que permitiera la derogación d</w:t>
      </w:r>
      <w:r w:rsidR="00F512EE" w:rsidRPr="000B2AC6">
        <w:rPr>
          <w:rFonts w:ascii="Arial" w:eastAsia="Times New Roman" w:hAnsi="Arial" w:cs="Arial"/>
          <w:sz w:val="24"/>
          <w:szCs w:val="24"/>
        </w:rPr>
        <w:t>el artículo 63 podría llevar</w:t>
      </w:r>
      <w:r w:rsidRPr="000B2AC6">
        <w:rPr>
          <w:rFonts w:ascii="Arial" w:eastAsia="Times New Roman" w:hAnsi="Arial" w:cs="Arial"/>
          <w:sz w:val="24"/>
          <w:szCs w:val="24"/>
        </w:rPr>
        <w:t xml:space="preserve"> a una revisión judicia</w:t>
      </w:r>
      <w:r w:rsidR="00144C00" w:rsidRPr="000B2AC6">
        <w:rPr>
          <w:rFonts w:ascii="Arial" w:eastAsia="Times New Roman" w:hAnsi="Arial" w:cs="Arial"/>
          <w:sz w:val="24"/>
          <w:szCs w:val="24"/>
        </w:rPr>
        <w:t>l de constitucionalidad ya que “</w:t>
      </w:r>
      <w:r w:rsidRPr="000B2AC6">
        <w:rPr>
          <w:rFonts w:ascii="Arial" w:eastAsia="Times New Roman" w:hAnsi="Arial" w:cs="Arial"/>
          <w:sz w:val="24"/>
          <w:szCs w:val="24"/>
        </w:rPr>
        <w:t>dejaría en pugna el principio de orden constitucional que otorga prioridad a los Tratados Internacionales sobre el orden interno”.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-la derogación del artículo 63 provocaría que las empresas nacionales y extranjeras que operan en nuestro país tuvieran inseguridad jurídica al pretender ser reguladas por normas de derecho interno inspiradas en un régimen infraccional, excluyendo las normas uniformes, internacionales y vigentes que existen a nivel internacional.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Luego de mencionar los aspectos más relevantes que llevaron a observar el artículo 32 de la ley N° 26.361 y, por ende, mantener vigente el artículo 63 de la ley N° 24.240</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se puede concluir que la derogación lisa y llana de dicho artículo llevaría al desconocimiento de la normativa aeronáutica vigente en la República Argentina la cual no puede ser desconocida, reconociendo principios rectores de este derecho </w:t>
      </w:r>
      <w:r w:rsidRPr="000B2AC6">
        <w:rPr>
          <w:rFonts w:ascii="Arial" w:eastAsia="Times New Roman" w:hAnsi="Arial" w:cs="Arial"/>
          <w:sz w:val="24"/>
          <w:szCs w:val="24"/>
        </w:rPr>
        <w:lastRenderedPageBreak/>
        <w:t>tal como lo sostienen los referidos fundamentos: autonomía, integralidad, uniformidad e internacionalidad.</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Sin embargo, debe destacarse que los con</w:t>
      </w:r>
      <w:r w:rsidR="00144C00" w:rsidRPr="000B2AC6">
        <w:rPr>
          <w:rFonts w:ascii="Arial" w:eastAsia="Times New Roman" w:hAnsi="Arial" w:cs="Arial"/>
          <w:sz w:val="24"/>
          <w:szCs w:val="24"/>
        </w:rPr>
        <w:t>siderando del decreto</w:t>
      </w:r>
      <w:r w:rsidRPr="000B2AC6">
        <w:rPr>
          <w:rFonts w:ascii="Arial" w:eastAsia="Times New Roman" w:hAnsi="Arial" w:cs="Arial"/>
          <w:sz w:val="24"/>
          <w:szCs w:val="24"/>
        </w:rPr>
        <w:t xml:space="preserve"> en ningún momento hace</w:t>
      </w:r>
      <w:r w:rsidR="00144C00" w:rsidRPr="000B2AC6">
        <w:rPr>
          <w:rFonts w:ascii="Arial" w:eastAsia="Times New Roman" w:hAnsi="Arial" w:cs="Arial"/>
          <w:sz w:val="24"/>
          <w:szCs w:val="24"/>
        </w:rPr>
        <w:t>n</w:t>
      </w:r>
      <w:r w:rsidRPr="000B2AC6">
        <w:rPr>
          <w:rFonts w:ascii="Arial" w:eastAsia="Times New Roman" w:hAnsi="Arial" w:cs="Arial"/>
          <w:sz w:val="24"/>
          <w:szCs w:val="24"/>
        </w:rPr>
        <w:t xml:space="preserve"> mención a la protección de derechos de los consumidores pero sí de los derechos de las empresas aéreas.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Al hacer referencia al principio de orden constitucional que le otorga prioridad a los Tratados Internacionales por sobre las leyes internas (el que se encuentra plasmado en el artículo 75 inciso 22 de la Constitución Nacional) se desconoce ampliamente el artículo 42 de la Constitución que protege a los consumidores. Debe destacarse que, sin dejar de considerar dicho principio, los únicos tratados que tienen jerarquía constitucional son los tratados de derechos humanos mencionados en el artículo mencionado en primer término, por ende ningún tratado internacional que no sea de derechos humanos ni ninguna normativa interna puede desconocer el artículo 42 de la Carta Magna.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Considero que la derogación que se pretendía del artícu</w:t>
      </w:r>
      <w:r w:rsidR="00144C00" w:rsidRPr="000B2AC6">
        <w:rPr>
          <w:rFonts w:ascii="Arial" w:eastAsia="Times New Roman" w:hAnsi="Arial" w:cs="Arial"/>
          <w:sz w:val="24"/>
          <w:szCs w:val="24"/>
        </w:rPr>
        <w:t>lo 63 no era acertada pero debió</w:t>
      </w:r>
      <w:r w:rsidRPr="000B2AC6">
        <w:rPr>
          <w:rFonts w:ascii="Arial" w:eastAsia="Times New Roman" w:hAnsi="Arial" w:cs="Arial"/>
          <w:sz w:val="24"/>
          <w:szCs w:val="24"/>
        </w:rPr>
        <w:t xml:space="preserve"> haberse aprovechado la oportunidad de la modificación de la Ley de Defensa del Consumidor para adecuar de una manera más correcta dicho artículo</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sin desconocer la normativa existente en la materia aeronáutica, propendiendo a garantizar una mejor la protección del usuario aeronáutico. </w:t>
      </w:r>
    </w:p>
    <w:p w:rsidR="00E34213" w:rsidRPr="000B2AC6" w:rsidRDefault="00E34213">
      <w:pPr>
        <w:spacing w:line="360" w:lineRule="auto"/>
        <w:ind w:firstLine="0"/>
        <w:jc w:val="both"/>
        <w:rPr>
          <w:rFonts w:ascii="Arial" w:eastAsia="Times New Roman" w:hAnsi="Arial" w:cs="Arial"/>
          <w:b/>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3.3 Reforma de la Ley de Defensa del Consumidor. Breve referencia a su anteproyecto.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6 de diciembre de 2018 la Comisión Reformadora de la Ley de Defensa del Consumidor elevó al Ministerio de Justicia y de Derechos Humanos y al Ministerio de Producción y Trabajo el “Anteproyecto de ley de defensa del consumidor” que le fuera requerido por la Dirección Nacional de Defensa del Consumidor, dependiente del Ministerio mencionado en segundo término, y posteriormente articulada con el Ministerio de Justicia y Derechos Humanos de la Nación, en el marco del Programa de Justicia 2020.</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Si bien dicho anteproyecto intenta reformar de manera íntegra la ley N° 24.240, en el tema que aquí nos ocupa</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quiero hacer mención a la reforma propuesta respecto a lo normado hoy en día por el artículo 63.</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El artículo del proyecto en su párrafo tercero, luego de realizar una definición de proveedor y de normar el alcance de los servicios de los profesionales liberales, establece con respecto al contrato de transporte aéreo lo siguiente:</w:t>
      </w:r>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pPr>
        <w:spacing w:line="360" w:lineRule="auto"/>
        <w:ind w:left="425" w:right="426" w:firstLine="720"/>
        <w:jc w:val="both"/>
        <w:rPr>
          <w:rFonts w:ascii="Arial" w:eastAsia="Times New Roman" w:hAnsi="Arial" w:cs="Arial"/>
          <w:sz w:val="24"/>
          <w:szCs w:val="24"/>
        </w:rPr>
      </w:pPr>
      <w:r w:rsidRPr="000B2AC6">
        <w:rPr>
          <w:rFonts w:ascii="Arial" w:eastAsia="Times New Roman" w:hAnsi="Arial" w:cs="Arial"/>
          <w:sz w:val="24"/>
          <w:szCs w:val="24"/>
        </w:rPr>
        <w:t>“Al transporte aéreo se aplica el Código Aeronáutico, los Tratados Internacionales de los que la Argentina sea parte, y esta ley, de modo concurrente y de acuerdo a su materia, criterio que se proyecta a la competencia de las autoridades de aplicación.”</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spacing w:line="360" w:lineRule="auto"/>
        <w:ind w:firstLine="0"/>
        <w:jc w:val="both"/>
        <w:rPr>
          <w:rFonts w:ascii="Arial" w:eastAsia="Times New Roman" w:hAnsi="Arial" w:cs="Arial"/>
          <w:sz w:val="24"/>
          <w:szCs w:val="24"/>
        </w:rPr>
      </w:pPr>
      <w:r w:rsidRPr="000B2AC6">
        <w:rPr>
          <w:rFonts w:ascii="Arial" w:eastAsia="Times New Roman" w:hAnsi="Arial" w:cs="Arial"/>
          <w:sz w:val="24"/>
          <w:szCs w:val="24"/>
        </w:rPr>
        <w:tab/>
        <w:t>Como puede apreciarse la expresión“aplicación supletoria” de la actual Ley de Defensa del Consumidor es reemplazada por el “modo concurrente y de acuerdo a su materia”.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En lo que respecta alcance de los nuevos términos Barreiro (2019), al realizar un análisis detallado de este anteproyecto en lo que respecta a la materia aeronáutica, sostiene: </w:t>
      </w:r>
    </w:p>
    <w:p w:rsidR="00144C00" w:rsidRPr="000B2AC6" w:rsidRDefault="00144C00">
      <w:pPr>
        <w:spacing w:line="360" w:lineRule="auto"/>
        <w:ind w:firstLine="720"/>
        <w:jc w:val="both"/>
        <w:rPr>
          <w:rFonts w:ascii="Arial" w:eastAsia="Times New Roman" w:hAnsi="Arial" w:cs="Arial"/>
          <w:sz w:val="24"/>
          <w:szCs w:val="24"/>
        </w:rPr>
      </w:pPr>
    </w:p>
    <w:p w:rsidR="00E34213" w:rsidRPr="000B2AC6" w:rsidRDefault="00694E98">
      <w:pPr>
        <w:spacing w:line="360" w:lineRule="auto"/>
        <w:ind w:left="566" w:right="284" w:firstLine="0"/>
        <w:jc w:val="both"/>
        <w:rPr>
          <w:rFonts w:ascii="Arial" w:eastAsia="Times New Roman" w:hAnsi="Arial" w:cs="Arial"/>
          <w:sz w:val="24"/>
          <w:szCs w:val="24"/>
        </w:rPr>
      </w:pPr>
      <w:r w:rsidRPr="000B2AC6">
        <w:rPr>
          <w:rFonts w:ascii="Arial" w:eastAsia="Times New Roman" w:hAnsi="Arial" w:cs="Arial"/>
          <w:sz w:val="24"/>
          <w:szCs w:val="24"/>
        </w:rPr>
        <w:t>(...)</w:t>
      </w:r>
      <w:r w:rsidR="00144C00" w:rsidRPr="000B2AC6">
        <w:rPr>
          <w:rFonts w:ascii="Arial" w:eastAsia="Times New Roman" w:hAnsi="Arial" w:cs="Arial"/>
          <w:sz w:val="24"/>
          <w:szCs w:val="24"/>
        </w:rPr>
        <w:t xml:space="preserve"> </w:t>
      </w:r>
      <w:r w:rsidRPr="000B2AC6">
        <w:rPr>
          <w:rFonts w:ascii="Arial" w:eastAsia="Times New Roman" w:hAnsi="Arial" w:cs="Arial"/>
          <w:sz w:val="24"/>
          <w:szCs w:val="24"/>
        </w:rPr>
        <w:t>una interpretación literal de la misma equivale en la práctica a la “inaplicabilidad” de las normas aeronáuticas (Código Aeronáutico y tratados), toda vez que la materia conformada por la relación de consumo es regulada por la ley de defensa del consumidor exclusivamente. (p. 4)</w:t>
      </w:r>
    </w:p>
    <w:p w:rsidR="00E34213" w:rsidRPr="000B2AC6" w:rsidRDefault="00E34213">
      <w:pPr>
        <w:spacing w:line="360" w:lineRule="auto"/>
        <w:ind w:left="566" w:right="284" w:firstLine="0"/>
        <w:jc w:val="both"/>
        <w:rPr>
          <w:rFonts w:ascii="Arial" w:eastAsia="Times New Roman" w:hAnsi="Arial" w:cs="Arial"/>
          <w:sz w:val="24"/>
          <w:szCs w:val="24"/>
        </w:rPr>
      </w:pPr>
    </w:p>
    <w:p w:rsidR="00E34213" w:rsidRPr="000B2AC6" w:rsidRDefault="00694E98">
      <w:pPr>
        <w:spacing w:line="360" w:lineRule="auto"/>
        <w:ind w:right="284" w:firstLine="720"/>
        <w:jc w:val="both"/>
        <w:rPr>
          <w:rFonts w:ascii="Arial" w:eastAsia="Times New Roman" w:hAnsi="Arial" w:cs="Arial"/>
          <w:sz w:val="24"/>
          <w:szCs w:val="24"/>
        </w:rPr>
      </w:pPr>
      <w:r w:rsidRPr="000B2AC6">
        <w:rPr>
          <w:rFonts w:ascii="Arial" w:eastAsia="Times New Roman" w:hAnsi="Arial" w:cs="Arial"/>
          <w:sz w:val="24"/>
          <w:szCs w:val="24"/>
        </w:rPr>
        <w:t>Sin embargo, a pesar de coincidir con que la relación de consumo en sí se encuentra regulada por la propia ley de los consumidores, habrá que analizar cada caso en particular a fin de que</w:t>
      </w:r>
      <w:r w:rsidR="00144C00" w:rsidRPr="000B2AC6">
        <w:rPr>
          <w:rFonts w:ascii="Arial" w:eastAsia="Times New Roman" w:hAnsi="Arial" w:cs="Arial"/>
          <w:sz w:val="24"/>
          <w:szCs w:val="24"/>
        </w:rPr>
        <w:t>,</w:t>
      </w:r>
      <w:r w:rsidRPr="000B2AC6">
        <w:rPr>
          <w:rFonts w:ascii="Arial" w:eastAsia="Times New Roman" w:hAnsi="Arial" w:cs="Arial"/>
          <w:sz w:val="24"/>
          <w:szCs w:val="24"/>
        </w:rPr>
        <w:t xml:space="preserve"> frente a un conflicto origina</w:t>
      </w:r>
      <w:r w:rsidR="00144C00" w:rsidRPr="000B2AC6">
        <w:rPr>
          <w:rFonts w:ascii="Arial" w:eastAsia="Times New Roman" w:hAnsi="Arial" w:cs="Arial"/>
          <w:sz w:val="24"/>
          <w:szCs w:val="24"/>
        </w:rPr>
        <w:t xml:space="preserve">do respecto al transporte aéreo, </w:t>
      </w:r>
      <w:r w:rsidRPr="000B2AC6">
        <w:rPr>
          <w:rFonts w:ascii="Arial" w:eastAsia="Times New Roman" w:hAnsi="Arial" w:cs="Arial"/>
          <w:sz w:val="24"/>
          <w:szCs w:val="24"/>
        </w:rPr>
        <w:t xml:space="preserve">se analicen tanto la Ley de Defensa del Consumidor y el bloque “Código Aeronáutico y Tratados Internacionales” y se brinde la respuesta más favorable al consumidor, pudiendo realizarse una aplicación armónica de todo el ordenamiento jurídico en la materia sin necesidad de tener que excluir una ley por otra como podría suceder con la aplicación estricta del actual artículo 63. </w:t>
      </w:r>
    </w:p>
    <w:p w:rsidR="00E34213" w:rsidRPr="000B2AC6" w:rsidRDefault="00694E98">
      <w:pPr>
        <w:spacing w:line="360" w:lineRule="auto"/>
        <w:ind w:left="360"/>
        <w:jc w:val="center"/>
        <w:rPr>
          <w:rFonts w:ascii="Arial" w:eastAsia="Times New Roman" w:hAnsi="Arial" w:cs="Arial"/>
          <w:sz w:val="24"/>
          <w:szCs w:val="24"/>
        </w:rPr>
      </w:pPr>
      <w:r w:rsidRPr="000B2AC6">
        <w:rPr>
          <w:rFonts w:ascii="Arial" w:hAnsi="Arial" w:cs="Arial"/>
          <w:sz w:val="24"/>
          <w:szCs w:val="24"/>
        </w:rPr>
        <w:br w:type="page"/>
      </w:r>
    </w:p>
    <w:p w:rsidR="00E34213" w:rsidRPr="000B2AC6" w:rsidRDefault="00E34213">
      <w:pPr>
        <w:spacing w:line="360" w:lineRule="auto"/>
        <w:ind w:left="360"/>
        <w:jc w:val="center"/>
        <w:rPr>
          <w:rFonts w:ascii="Arial" w:eastAsia="Times New Roman" w:hAnsi="Arial" w:cs="Arial"/>
          <w:sz w:val="24"/>
          <w:szCs w:val="24"/>
        </w:rPr>
      </w:pPr>
    </w:p>
    <w:p w:rsidR="00E34213" w:rsidRPr="000B2AC6" w:rsidRDefault="00694E98">
      <w:pPr>
        <w:spacing w:line="360" w:lineRule="auto"/>
        <w:ind w:left="360"/>
        <w:jc w:val="center"/>
        <w:rPr>
          <w:rFonts w:ascii="Arial" w:eastAsia="Times New Roman" w:hAnsi="Arial" w:cs="Arial"/>
          <w:b/>
          <w:sz w:val="24"/>
          <w:szCs w:val="24"/>
        </w:rPr>
      </w:pPr>
      <w:r w:rsidRPr="000B2AC6">
        <w:rPr>
          <w:rFonts w:ascii="Arial" w:eastAsia="Times New Roman" w:hAnsi="Arial" w:cs="Arial"/>
          <w:b/>
          <w:sz w:val="24"/>
          <w:szCs w:val="24"/>
        </w:rPr>
        <w:t>Capítulo 4</w:t>
      </w:r>
    </w:p>
    <w:p w:rsidR="00E34213" w:rsidRPr="000B2AC6" w:rsidRDefault="00694E98">
      <w:pPr>
        <w:spacing w:line="360" w:lineRule="auto"/>
        <w:ind w:left="360"/>
        <w:jc w:val="center"/>
        <w:rPr>
          <w:rFonts w:ascii="Arial" w:eastAsia="Times New Roman" w:hAnsi="Arial" w:cs="Arial"/>
          <w:b/>
          <w:i/>
          <w:sz w:val="24"/>
          <w:szCs w:val="24"/>
        </w:rPr>
      </w:pPr>
      <w:r w:rsidRPr="000B2AC6">
        <w:rPr>
          <w:rFonts w:ascii="Arial" w:eastAsia="Times New Roman" w:hAnsi="Arial" w:cs="Arial"/>
          <w:b/>
          <w:i/>
          <w:sz w:val="24"/>
          <w:szCs w:val="24"/>
        </w:rPr>
        <w:t>Daños punitivos en el transporte aerocomercial interno</w:t>
      </w:r>
    </w:p>
    <w:p w:rsidR="00E34213" w:rsidRPr="000B2AC6" w:rsidRDefault="00E34213">
      <w:pPr>
        <w:spacing w:line="360" w:lineRule="auto"/>
        <w:ind w:left="360"/>
        <w:jc w:val="center"/>
        <w:rPr>
          <w:rFonts w:ascii="Arial" w:eastAsia="Times New Roman" w:hAnsi="Arial" w:cs="Arial"/>
          <w:b/>
          <w:i/>
          <w:sz w:val="24"/>
          <w:szCs w:val="24"/>
        </w:rPr>
      </w:pP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4.1 Concepto de daños punitivos.</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El origen del concepto de daños punitivos se remonta al derecho anglosajón donde son conocidos como </w:t>
      </w:r>
      <w:r w:rsidRPr="000B2AC6">
        <w:rPr>
          <w:rFonts w:ascii="Arial" w:eastAsia="Times New Roman" w:hAnsi="Arial" w:cs="Arial"/>
          <w:i/>
          <w:sz w:val="24"/>
          <w:szCs w:val="24"/>
        </w:rPr>
        <w:t>punitive damages</w:t>
      </w:r>
      <w:r w:rsidR="00144C00" w:rsidRPr="000B2AC6">
        <w:rPr>
          <w:rFonts w:ascii="Arial" w:eastAsia="Times New Roman" w:hAnsi="Arial" w:cs="Arial"/>
          <w:i/>
          <w:sz w:val="24"/>
          <w:szCs w:val="24"/>
        </w:rPr>
        <w:t>,</w:t>
      </w:r>
      <w:r w:rsidRPr="000B2AC6">
        <w:rPr>
          <w:rFonts w:ascii="Arial" w:eastAsia="Times New Roman" w:hAnsi="Arial" w:cs="Arial"/>
          <w:sz w:val="24"/>
          <w:szCs w:val="24"/>
        </w:rPr>
        <w:t xml:space="preserve"> si bien </w:t>
      </w:r>
      <w:r w:rsidR="00144C00" w:rsidRPr="000B2AC6">
        <w:rPr>
          <w:rFonts w:ascii="Arial" w:eastAsia="Times New Roman" w:hAnsi="Arial" w:cs="Arial"/>
          <w:sz w:val="24"/>
          <w:szCs w:val="24"/>
        </w:rPr>
        <w:t xml:space="preserve">se entiende que </w:t>
      </w:r>
      <w:r w:rsidRPr="000B2AC6">
        <w:rPr>
          <w:rFonts w:ascii="Arial" w:eastAsia="Times New Roman" w:hAnsi="Arial" w:cs="Arial"/>
          <w:sz w:val="24"/>
          <w:szCs w:val="24"/>
        </w:rPr>
        <w:t xml:space="preserve">una traducción más acertada del término </w:t>
      </w:r>
      <w:r w:rsidRPr="000B2AC6">
        <w:rPr>
          <w:rFonts w:ascii="Arial" w:eastAsia="Times New Roman" w:hAnsi="Arial" w:cs="Arial"/>
          <w:i/>
          <w:sz w:val="24"/>
          <w:szCs w:val="24"/>
        </w:rPr>
        <w:t xml:space="preserve">damages </w:t>
      </w:r>
      <w:r w:rsidRPr="000B2AC6">
        <w:rPr>
          <w:rFonts w:ascii="Arial" w:eastAsia="Times New Roman" w:hAnsi="Arial" w:cs="Arial"/>
          <w:sz w:val="24"/>
          <w:szCs w:val="24"/>
        </w:rPr>
        <w:t>sería indemnización y no daños.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 Dicho origen ha llevado a que una parte de la doctrina resistiera a la incorporación de ese tipo de daños al sistema jurídico argentino</w:t>
      </w:r>
      <w:r w:rsidR="00F512EE" w:rsidRPr="000B2AC6">
        <w:rPr>
          <w:rFonts w:ascii="Arial" w:eastAsia="Times New Roman" w:hAnsi="Arial" w:cs="Arial"/>
          <w:sz w:val="24"/>
          <w:szCs w:val="24"/>
        </w:rPr>
        <w:t>,</w:t>
      </w:r>
      <w:r w:rsidRPr="000B2AC6">
        <w:rPr>
          <w:rFonts w:ascii="Arial" w:eastAsia="Times New Roman" w:hAnsi="Arial" w:cs="Arial"/>
          <w:sz w:val="24"/>
          <w:szCs w:val="24"/>
        </w:rPr>
        <w:t xml:space="preserve"> en virtud de ser “extraños” a él ya que el mismo prácticamente no contemplaría las penas privadas (Picasso, 2009) considerando, </w:t>
      </w:r>
      <w:r w:rsidR="00F512EE" w:rsidRPr="000B2AC6">
        <w:rPr>
          <w:rFonts w:ascii="Arial" w:eastAsia="Times New Roman" w:hAnsi="Arial" w:cs="Arial"/>
          <w:sz w:val="24"/>
          <w:szCs w:val="24"/>
        </w:rPr>
        <w:t xml:space="preserve">como </w:t>
      </w:r>
      <w:r w:rsidRPr="000B2AC6">
        <w:rPr>
          <w:rFonts w:ascii="Arial" w:eastAsia="Times New Roman" w:hAnsi="Arial" w:cs="Arial"/>
          <w:sz w:val="24"/>
          <w:szCs w:val="24"/>
        </w:rPr>
        <w:t>así también, que la punición sería de una naturaleza eminentemente penal, no siendo compatible con el derecho privado.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 pesar de ello, dichos daños han intentado ser incorporados al ordenamiento jurídico argentino, lográndolo con éxito en diversas leyes de la República Argentina como, por ejemplo, la ley que reformó a la Ley de Defensa del Consumidor N° 24.240 en el año 2008.</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Los daños punitivos también suelen ser denominados multa civil o sanción pecuniaria disuasiva. Este último término fue el utilizado en el proyecto del Código Civil y Comercial de la Nación que entrara en vigencia en el año 2015 el que en su artículo 1714 preveía este tipo de sanción</w:t>
      </w:r>
      <w:r w:rsidRPr="000B2AC6">
        <w:rPr>
          <w:rFonts w:ascii="Arial" w:eastAsia="Times New Roman" w:hAnsi="Arial" w:cs="Arial"/>
          <w:sz w:val="24"/>
          <w:szCs w:val="24"/>
          <w:vertAlign w:val="superscript"/>
        </w:rPr>
        <w:footnoteReference w:id="5"/>
      </w:r>
      <w:r w:rsidRPr="000B2AC6">
        <w:rPr>
          <w:rFonts w:ascii="Arial" w:eastAsia="Times New Roman" w:hAnsi="Arial" w:cs="Arial"/>
          <w:sz w:val="24"/>
          <w:szCs w:val="24"/>
        </w:rPr>
        <w:t xml:space="preserve">. A pesar de ello, dicho artículo fue excluido del Código finalmente sancionado. </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Según los fundamentos de</w:t>
      </w:r>
      <w:r w:rsidR="00F512EE" w:rsidRPr="000B2AC6">
        <w:rPr>
          <w:rFonts w:ascii="Arial" w:eastAsia="Times New Roman" w:hAnsi="Arial" w:cs="Arial"/>
          <w:sz w:val="24"/>
          <w:szCs w:val="24"/>
        </w:rPr>
        <w:t xml:space="preserve"> dicho</w:t>
      </w:r>
      <w:r w:rsidRPr="000B2AC6">
        <w:rPr>
          <w:rFonts w:ascii="Arial" w:eastAsia="Times New Roman" w:hAnsi="Arial" w:cs="Arial"/>
          <w:sz w:val="24"/>
          <w:szCs w:val="24"/>
        </w:rPr>
        <w:t xml:space="preserve"> proyecto, el cambio que pretendía efectuarse del término “daños punitivos” por el de “sanción pecuniaria disuasiva” encontraba sustento en el hecho de considerar que los daños se reparan y no </w:t>
      </w:r>
      <w:r w:rsidRPr="000B2AC6">
        <w:rPr>
          <w:rFonts w:ascii="Arial" w:eastAsia="Times New Roman" w:hAnsi="Arial" w:cs="Arial"/>
          <w:sz w:val="24"/>
          <w:szCs w:val="24"/>
        </w:rPr>
        <w:lastRenderedPageBreak/>
        <w:t>tienen una finalidad punitiva, como así también, que dicha punición no tiene una relación de equivalencia con el daño que haya sufrido la víctima, sino con la conducta del sujeto que provoque el daño.</w:t>
      </w:r>
    </w:p>
    <w:p w:rsidR="00E34213" w:rsidRPr="000B2AC6" w:rsidRDefault="00694E98">
      <w:pPr>
        <w:spacing w:line="360" w:lineRule="auto"/>
        <w:ind w:left="360" w:firstLine="0"/>
        <w:jc w:val="both"/>
        <w:rPr>
          <w:rFonts w:ascii="Arial" w:eastAsia="Times New Roman" w:hAnsi="Arial" w:cs="Arial"/>
          <w:sz w:val="24"/>
          <w:szCs w:val="24"/>
        </w:rPr>
      </w:pPr>
      <w:r w:rsidRPr="000B2AC6">
        <w:rPr>
          <w:rFonts w:ascii="Arial" w:eastAsia="Times New Roman" w:hAnsi="Arial" w:cs="Arial"/>
          <w:sz w:val="24"/>
          <w:szCs w:val="24"/>
        </w:rPr>
        <w:tab/>
        <w:t>Este tipo de daño puede ser entendido como una indemnización, sanción, multa que tiene como fin castigar una conducta considerada grave, siendo dicho castigo ejemplificador para evitar que ese mal actuar vuelva a ser repetido.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Pizarro (como se citó en Picasso, 2009) los considera como:</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left="850" w:right="284" w:firstLine="0"/>
        <w:jc w:val="both"/>
        <w:rPr>
          <w:rFonts w:ascii="Arial" w:eastAsia="Times New Roman" w:hAnsi="Arial" w:cs="Arial"/>
          <w:sz w:val="24"/>
          <w:szCs w:val="24"/>
        </w:rPr>
      </w:pPr>
      <w:r w:rsidRPr="000B2AC6">
        <w:rPr>
          <w:rFonts w:ascii="Arial" w:eastAsia="Times New Roman" w:hAnsi="Arial" w:cs="Arial"/>
          <w:sz w:val="24"/>
          <w:szCs w:val="24"/>
        </w:rPr>
        <w:t>Sumas de dinero que los tribunales mandan a pagar a la víctima de ciertos ilícitos, que se suman a las indemnizaciones por daños realmente experimentados por el damnificado, que están destinados a punir graves inconductas del demandado y a prevenir hechos similares en el futuro                   (p. 593)</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        </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Continuando con la caracterización de los daños punitivos debe señalarse que los mismos cumplen con una función disuasiva, ya que pretenden evitar que un daño se vuelva a repetir, y con una función sancionatoria, dado que es un castigo al sujeto demandado por la conducta que realizó.</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Irigoyen Testa (2019) considera que la función sancionatoria tiene la característica de ser accesoria en virtud de que sólo deben aplicarse los daños punitivos cuando sea necesario una disuasión extra a la conducta gravemente reprochable una vez que exista una condena por daños y perjuicios.</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4.2 Regulación en la ley N° 24.240.</w:t>
      </w:r>
    </w:p>
    <w:p w:rsidR="00E34213" w:rsidRPr="000B2AC6" w:rsidRDefault="00E34213">
      <w:pPr>
        <w:spacing w:line="360" w:lineRule="auto"/>
        <w:ind w:left="360"/>
        <w:jc w:val="both"/>
        <w:rPr>
          <w:rFonts w:ascii="Arial" w:eastAsia="Times New Roman" w:hAnsi="Arial" w:cs="Arial"/>
          <w:b/>
          <w:sz w:val="24"/>
          <w:szCs w:val="24"/>
        </w:rPr>
      </w:pP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Con la reforma integral realizada en el año 2008 a la Ley de Defensa del Consumidor fue incorporado el artículo 52 </w:t>
      </w:r>
      <w:r w:rsidRPr="000B2AC6">
        <w:rPr>
          <w:rFonts w:ascii="Arial" w:eastAsia="Times New Roman" w:hAnsi="Arial" w:cs="Arial"/>
          <w:i/>
          <w:sz w:val="24"/>
          <w:szCs w:val="24"/>
        </w:rPr>
        <w:t>bis</w:t>
      </w:r>
      <w:r w:rsidRPr="000B2AC6">
        <w:rPr>
          <w:rFonts w:ascii="Arial" w:eastAsia="Times New Roman" w:hAnsi="Arial" w:cs="Arial"/>
          <w:sz w:val="24"/>
          <w:szCs w:val="24"/>
        </w:rPr>
        <w:t xml:space="preserve"> que resultó de gran importancia para el reclamo de los consumidores y usuarios debido a que fueron regulados los daños punitivos. Al respecto, dicho artículo sostiene:</w:t>
      </w:r>
    </w:p>
    <w:p w:rsidR="00E34213" w:rsidRPr="000B2AC6" w:rsidRDefault="00E34213">
      <w:pPr>
        <w:spacing w:line="360" w:lineRule="auto"/>
        <w:ind w:left="850" w:right="709"/>
        <w:jc w:val="both"/>
        <w:rPr>
          <w:rFonts w:ascii="Arial" w:eastAsia="Times New Roman" w:hAnsi="Arial" w:cs="Arial"/>
          <w:sz w:val="24"/>
          <w:szCs w:val="24"/>
        </w:rPr>
      </w:pPr>
    </w:p>
    <w:p w:rsidR="00E34213" w:rsidRPr="000B2AC6" w:rsidRDefault="00694E98">
      <w:pPr>
        <w:spacing w:line="360" w:lineRule="auto"/>
        <w:ind w:left="850" w:right="709"/>
        <w:jc w:val="both"/>
        <w:rPr>
          <w:rFonts w:ascii="Arial" w:eastAsia="Times New Roman" w:hAnsi="Arial" w:cs="Arial"/>
          <w:sz w:val="24"/>
          <w:szCs w:val="24"/>
        </w:rPr>
      </w:pPr>
      <w:r w:rsidRPr="000B2AC6">
        <w:rPr>
          <w:rFonts w:ascii="Arial" w:eastAsia="Times New Roman" w:hAnsi="Arial" w:cs="Arial"/>
          <w:sz w:val="24"/>
          <w:szCs w:val="24"/>
        </w:rPr>
        <w:t xml:space="preserve">Al proveedor que no cumpla sus obligaciones legales o contractuales con el consumidor, a instancia del damnificado, el juez podrá aplicar una multa civil a favor del consumidor, la que se graduará en función de la gravedad del hecho y demás circunstancias del caso, independientemente de otras </w:t>
      </w:r>
      <w:r w:rsidRPr="000B2AC6">
        <w:rPr>
          <w:rFonts w:ascii="Arial" w:eastAsia="Times New Roman" w:hAnsi="Arial" w:cs="Arial"/>
          <w:sz w:val="24"/>
          <w:szCs w:val="24"/>
        </w:rPr>
        <w:lastRenderedPageBreak/>
        <w:t>indemnizaciones que correspondan. Cuando más de un proveedor sea responsable del incumplimiento responderán todos solidariamente ante el consumidor, sin perjuicio de las acciones de regreso que les correspondan. La multa civil que se imponga no podrá superar el máximo de la sanción de multa prevista en el artículo 47, inciso b) de esta ley.</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 fin de realizar un análisis ordenado de la norma, a continuación se detallan los puntos más importantes de la misma:</w:t>
      </w:r>
    </w:p>
    <w:p w:rsidR="00E34213" w:rsidRPr="000B2AC6" w:rsidRDefault="00694E98">
      <w:pPr>
        <w:numPr>
          <w:ilvl w:val="0"/>
          <w:numId w:val="1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Requiere un incumplimiento del proveedor de sus obligaciones contractuales o legales.</w:t>
      </w:r>
    </w:p>
    <w:p w:rsidR="00E34213" w:rsidRPr="000B2AC6" w:rsidRDefault="00694E98">
      <w:pPr>
        <w:numPr>
          <w:ilvl w:val="0"/>
          <w:numId w:val="1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La indemnización por daños punitivos debe ser solicitada por el damnificado, es decir, que un juez no podrá aplicar dicha multa si el consumidor no lo ha requerido en su demanda.</w:t>
      </w:r>
    </w:p>
    <w:p w:rsidR="00E34213" w:rsidRPr="000B2AC6" w:rsidRDefault="00694E98">
      <w:pPr>
        <w:numPr>
          <w:ilvl w:val="0"/>
          <w:numId w:val="1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Es considerada una multa civil.</w:t>
      </w:r>
    </w:p>
    <w:p w:rsidR="00E34213" w:rsidRPr="000B2AC6" w:rsidRDefault="00694E98">
      <w:pPr>
        <w:numPr>
          <w:ilvl w:val="0"/>
          <w:numId w:val="1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Es a favor del damnificado, ya que el monto que fije el juez por daños punitivos íntegramente lo cobrará el consumidor que realice el reclamo.</w:t>
      </w:r>
    </w:p>
    <w:p w:rsidR="00E34213" w:rsidRPr="000B2AC6" w:rsidRDefault="00694E98">
      <w:pPr>
        <w:numPr>
          <w:ilvl w:val="0"/>
          <w:numId w:val="1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El juez para realizar un cálculo del monto que corresponde por daños punitivos deberá considerar la gravedad del hecho y otras circunstancias del caso.</w:t>
      </w:r>
    </w:p>
    <w:p w:rsidR="00E34213" w:rsidRPr="000B2AC6" w:rsidRDefault="00694E98">
      <w:pPr>
        <w:numPr>
          <w:ilvl w:val="0"/>
          <w:numId w:val="1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Responsabilidad solidaria en el supuesto de que exista más de un proveedor que deba responder.</w:t>
      </w:r>
    </w:p>
    <w:p w:rsidR="00E34213" w:rsidRPr="000B2AC6" w:rsidRDefault="00694E98">
      <w:pPr>
        <w:numPr>
          <w:ilvl w:val="0"/>
          <w:numId w:val="12"/>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La limitación del monto a aplicar por daños punitivos, es decir, su tope máximo será de pesos cinco millones ($ 5.000.000) que es el valor máximo fijado en el artículo 47 inciso b) de la ley N° 24.240  que allí se hace referencia.</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Puede apreciarse que dicho artículo no hace mención a la posibilidad de que el proveedor pueda asegurar el ítem “daños punitivos” en caso de que una sentencia judicial lo obligue a abonar una suma determinada por ello. Sin embargo, gran parte de la doctrina -postura a la que adhiero- ha sostenido que permitir la asegurabilidad atentaría contra el efecto disuasivo que pretende tener</w:t>
      </w:r>
      <w:r w:rsidR="00B4096E" w:rsidRPr="000B2AC6">
        <w:rPr>
          <w:rFonts w:ascii="Arial" w:eastAsia="Times New Roman" w:hAnsi="Arial" w:cs="Arial"/>
          <w:sz w:val="24"/>
          <w:szCs w:val="24"/>
        </w:rPr>
        <w:t>,</w:t>
      </w:r>
      <w:r w:rsidRPr="000B2AC6">
        <w:rPr>
          <w:rFonts w:ascii="Arial" w:eastAsia="Times New Roman" w:hAnsi="Arial" w:cs="Arial"/>
          <w:sz w:val="24"/>
          <w:szCs w:val="24"/>
        </w:rPr>
        <w:t xml:space="preserve"> ya que los proveedores al tener asegurado dicho concepto no tendrían reparo en no volver a realizar esa conducta gravemente reprochable.</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E34213">
      <w:pPr>
        <w:spacing w:line="360" w:lineRule="auto"/>
        <w:ind w:left="360"/>
        <w:jc w:val="both"/>
        <w:rPr>
          <w:rFonts w:ascii="Arial" w:eastAsia="Times New Roman" w:hAnsi="Arial" w:cs="Arial"/>
          <w:b/>
          <w:sz w:val="24"/>
          <w:szCs w:val="24"/>
        </w:rPr>
      </w:pPr>
    </w:p>
    <w:p w:rsidR="00144C00" w:rsidRPr="000B2AC6" w:rsidRDefault="00144C00">
      <w:pPr>
        <w:spacing w:line="360" w:lineRule="auto"/>
        <w:ind w:left="360"/>
        <w:jc w:val="both"/>
        <w:rPr>
          <w:rFonts w:ascii="Arial" w:eastAsia="Times New Roman" w:hAnsi="Arial" w:cs="Arial"/>
          <w:b/>
          <w:sz w:val="24"/>
          <w:szCs w:val="24"/>
        </w:rPr>
      </w:pP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4.3 Análisis de la normativa aeronáutica.</w:t>
      </w: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 xml:space="preserve">       4.3.1 Convenios internacionales de  transporte aéreo.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La República Argentina ha ratificado varios tratados internacionales vinculados a los contratos de transporte aéreo. En primer lugar, a nivel internacional se suscribió en el año 1929 el “Convenio para la unificación de ciertas reglas relativas al transporte aéreo” conocido como “Convenio de Varsovia”, que fuera ratificado por nuestro país por ley N° 12.111 en el año 1951.</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Posteriormente, en el año 1955 se suscribió el Protocolo de La Haya modificatorio del convenio señalado anteriormente, que también fuera ratificado por Argentina por ley N° 17.386. Ambos convenios pasaron a conformar un todo, un conjunto de regulaciones llamadas normalmente por la doctrina como “Sistema Varsovia-La Haya”.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Asimismo, en el año 1975 los Estados suscribieron cuatro protocolos modificatorios  -aprobados por Argentina en el año 1988 por ley N° 23.556-,</w:t>
      </w:r>
      <w:r w:rsidR="00144C00" w:rsidRPr="000B2AC6">
        <w:rPr>
          <w:rFonts w:ascii="Arial" w:eastAsia="Times New Roman" w:hAnsi="Arial" w:cs="Arial"/>
          <w:sz w:val="24"/>
          <w:szCs w:val="24"/>
        </w:rPr>
        <w:t xml:space="preserve"> entrando únicamente</w:t>
      </w:r>
      <w:r w:rsidRPr="000B2AC6">
        <w:rPr>
          <w:rFonts w:ascii="Arial" w:eastAsia="Times New Roman" w:hAnsi="Arial" w:cs="Arial"/>
          <w:sz w:val="24"/>
          <w:szCs w:val="24"/>
        </w:rPr>
        <w:t xml:space="preserve"> en vigencia a nivel internacional los Protocolos N°s</w:t>
      </w:r>
      <w:r w:rsidR="00144C00" w:rsidRPr="000B2AC6">
        <w:rPr>
          <w:rFonts w:ascii="Arial" w:eastAsia="Times New Roman" w:hAnsi="Arial" w:cs="Arial"/>
          <w:sz w:val="24"/>
          <w:szCs w:val="24"/>
        </w:rPr>
        <w:t xml:space="preserve"> </w:t>
      </w:r>
      <w:r w:rsidRPr="000B2AC6">
        <w:rPr>
          <w:rFonts w:ascii="Arial" w:eastAsia="Times New Roman" w:hAnsi="Arial" w:cs="Arial"/>
          <w:sz w:val="24"/>
          <w:szCs w:val="24"/>
        </w:rPr>
        <w:t>1, 2 y 4.</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Y, por último, en el año 1999 fue suscripto  el Convenio de Montreal “para la unificación de ciertas reglas para el transporte aéreo internacional”, que entró en vigencia en la República Argentina el día 14 de febrero de 2010.</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Todo este conjunto de tratados internacionales regulan diversas cuestiones atinentes al contrato de transporte aéreo internacional y la responsabilidad que pudiera surgir del mismo.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 pesar de resultar muy valioso el análisis de toda la normativa internacional, a los fines del presente trabajo se analizará únicamente la temática principal del mismo, es decir, los daños punitivos.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Con relación a ello, el Convenio de Montreal de 1999 fue el que incorporó en su artículo 29 este tipo de daños. No obstante ello, su incorporación no implicó un reconocimiento de los mismos como fuera realizado, por ejemplo, en la reforma de la Ley de Defensa de los Consumidores en la República Argentina.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lastRenderedPageBreak/>
        <w:t>Al respecto, la parte final del artículo 29 señala que ninguna indemnización por daños en el transporte de pasajeros, equipaje y carga podrá tener carácter punitivo, ejemplar o de cualquier otra naturaleza que no sea compensatoria.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Si bien en dicha norma no se hace referencia exacta a las palabras “daños punitivos” tal como fueran incorporadas al ordenamiento consumeril argentino, como fuera señalado con anterioridad</w:t>
      </w:r>
      <w:r w:rsidR="00B4096E" w:rsidRPr="000B2AC6">
        <w:rPr>
          <w:rFonts w:ascii="Arial" w:eastAsia="Times New Roman" w:hAnsi="Arial" w:cs="Arial"/>
          <w:sz w:val="24"/>
          <w:szCs w:val="24"/>
        </w:rPr>
        <w:t>,</w:t>
      </w:r>
      <w:r w:rsidRPr="000B2AC6">
        <w:rPr>
          <w:rFonts w:ascii="Arial" w:eastAsia="Times New Roman" w:hAnsi="Arial" w:cs="Arial"/>
          <w:sz w:val="24"/>
          <w:szCs w:val="24"/>
        </w:rPr>
        <w:t xml:space="preserve"> existen diferentes acepciones de los mismos tales como multa civil, sanciones o indemnizaciones.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Distinguiéndose el carácter punitivo del compensatorio quiere dejarse regulado que, en el plano internacional, no podrá otorgarse ninguna indemnización como un “plus” que tenga ese fin ejemplificador que caracteriza a este tipo de sanción.</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Sentado ello, no surgen dudas que cuando un conflicto se encuentre basado en un contrato de transporte aéreo internacional que se encuentre regulado por el Convenio de Montreal de 1999 el juez no podrá aplicar la sanción punitiva establecida en el artículo 52 </w:t>
      </w:r>
      <w:r w:rsidRPr="000B2AC6">
        <w:rPr>
          <w:rFonts w:ascii="Arial" w:eastAsia="Times New Roman" w:hAnsi="Arial" w:cs="Arial"/>
          <w:i/>
          <w:sz w:val="24"/>
          <w:szCs w:val="24"/>
        </w:rPr>
        <w:t xml:space="preserve">bis </w:t>
      </w:r>
      <w:r w:rsidRPr="000B2AC6">
        <w:rPr>
          <w:rFonts w:ascii="Arial" w:eastAsia="Times New Roman" w:hAnsi="Arial" w:cs="Arial"/>
          <w:sz w:val="24"/>
          <w:szCs w:val="24"/>
        </w:rPr>
        <w:t>de la ley N° 24.240.</w:t>
      </w:r>
    </w:p>
    <w:p w:rsidR="00E34213" w:rsidRPr="000B2AC6" w:rsidRDefault="00E34213">
      <w:pPr>
        <w:spacing w:line="360" w:lineRule="auto"/>
        <w:ind w:left="360"/>
        <w:jc w:val="both"/>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 xml:space="preserve">       4.3.2 Código Aeronáutico de la República Argentina.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El Código Aeronáutico no establece nada respecto a los daños punitivos. Debe destacarse que la sanción del último Código fue en el año 1967, época en la cual la concepción de los daños punitivos no era motivo de debate en el ámbito de la República Argentina.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Podría pensarse que una futura reforma del Código incorpore una prohibición de aplicación de indemnizaciones punitivas siguiendo los lineamientos del último Convenio internacional en la materia, con lo cual los jueces ante una demanda basada en un contrato de transporte aéreo interno no podrían hacer lugar a un reclamo por daños punitivos.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No obstante ello, al no existir una normativa expresa en el ámbito interno que impida su aplicación, los jueces podrían fundadamente hacer lugar a los mismos.</w:t>
      </w:r>
    </w:p>
    <w:p w:rsidR="00E34213" w:rsidRPr="000B2AC6" w:rsidRDefault="00E34213">
      <w:pPr>
        <w:spacing w:line="360" w:lineRule="auto"/>
        <w:ind w:left="360"/>
        <w:jc w:val="both"/>
        <w:rPr>
          <w:rFonts w:ascii="Arial" w:eastAsia="Times New Roman" w:hAnsi="Arial" w:cs="Arial"/>
          <w:b/>
          <w:sz w:val="24"/>
          <w:szCs w:val="24"/>
        </w:rPr>
      </w:pP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4.4 Reconocimiento jurisprudencial de daños punitivos en la República Argentina.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En los últimos años en la República Argentina se han comenzado a visualizar una mayor cantidad de casos judiciales basados en reclamos por parte de los usuarios aeronáuticos. Considero que dicho incremento puede encontrar fundamento al  aumento del mercado de transporte aéreo de cabotaje, como así </w:t>
      </w:r>
      <w:r w:rsidRPr="000B2AC6">
        <w:rPr>
          <w:rFonts w:ascii="Arial" w:eastAsia="Times New Roman" w:hAnsi="Arial" w:cs="Arial"/>
          <w:sz w:val="24"/>
          <w:szCs w:val="24"/>
        </w:rPr>
        <w:lastRenderedPageBreak/>
        <w:t>también que hoy en día la normativa de defensa de los derechos de los consumidores y usuarios se encuentra muy desarrollada.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Cada sentencia judicial hay que analizarla con detenimiento ya que el primer escollo que se puede encontrar es el artículo 63 de la Ley de Defensa de los Consumidores que establece la aplicación supletoria de la misma al transporte aéreo, si bien ya he adelantado mi postura al respecto.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Sin embargo, será cuestión de analizar los hechos de cada caso en particular, la demanda efectuada y su sustento normativo, la contestación de la demanda, la prueba aportada y lo resuelto finalmente por los jueces, a fin de poder determinar si la sentencia final fue dictada correctamente.</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ello, para poder examinar de una forma más correcta el reclamo de daños y perjuicios donde un usuario aeronáutico solicite una indemnización por daños punitivos, a continuación se analizarán dos sentencias judiciales (sentencia de primera instancia y sentencia de la Cámara de Apelación) sobre un mismo hecho que fueron dictadas reciente</w:t>
      </w:r>
      <w:r w:rsidR="00144C00" w:rsidRPr="000B2AC6">
        <w:rPr>
          <w:rFonts w:ascii="Arial" w:eastAsia="Times New Roman" w:hAnsi="Arial" w:cs="Arial"/>
          <w:sz w:val="24"/>
          <w:szCs w:val="24"/>
        </w:rPr>
        <w:t>mente en la República Argentina, cuya importancia reside, según mi punto de vista en el reconocimiento de  los daños punitivos en un reclamo efectuado a causa de un incumplimiento en un contrato de transporte aéreo.</w:t>
      </w:r>
    </w:p>
    <w:p w:rsidR="00E34213" w:rsidRPr="000B2AC6" w:rsidRDefault="00E34213">
      <w:pPr>
        <w:spacing w:line="360" w:lineRule="auto"/>
        <w:ind w:left="360"/>
        <w:jc w:val="both"/>
        <w:rPr>
          <w:rFonts w:ascii="Arial" w:eastAsia="Times New Roman" w:hAnsi="Arial" w:cs="Arial"/>
          <w:b/>
          <w:sz w:val="24"/>
          <w:szCs w:val="24"/>
        </w:rPr>
      </w:pP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4.4.1. “Di Tella Belén María y otro c/Latam Airlines Group S.A.”</w:t>
      </w:r>
    </w:p>
    <w:p w:rsidR="00E34213" w:rsidRPr="000B2AC6" w:rsidRDefault="00694E98">
      <w:pPr>
        <w:spacing w:line="360" w:lineRule="auto"/>
        <w:ind w:left="360"/>
        <w:jc w:val="both"/>
        <w:rPr>
          <w:rFonts w:ascii="Arial" w:eastAsia="Times New Roman" w:hAnsi="Arial" w:cs="Arial"/>
          <w:b/>
          <w:sz w:val="24"/>
          <w:szCs w:val="24"/>
        </w:rPr>
      </w:pPr>
      <w:r w:rsidRPr="000B2AC6">
        <w:rPr>
          <w:rFonts w:ascii="Arial" w:eastAsia="Times New Roman" w:hAnsi="Arial" w:cs="Arial"/>
          <w:b/>
          <w:sz w:val="24"/>
          <w:szCs w:val="24"/>
        </w:rPr>
        <w:t>4.4.1.a. Hechos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La parte actora (Belén María Di Tella y Tomás Vega Holzwarth) inicia una demanda judicial por daños y perjuicios contra Latam Airlines Group SA basada en un incumplimiento contractual por parte de la empresa proveedora del servicio aéreo.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Dicha parte había decidido realizar un viaje de “luna de miel” a Estados Unidos de América, partiendo de la República Argentina el día 13 de octubre de 2016 en un vuelo internacional cuya ruta aérea era Buenos Aires (Argentina) - Orlando (Estados Unidos de América), debiendo presentarse en el Aeropuerto Internacional de Ezeiza a las 17 horas de dicho día a fin de poder efectuar el correspondiente check-in.</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Los actores poseían domicilio en la ciudad de Córdoba motivo por el cual para cubrir el tramo de viaje entre Córdoba-Buenos Aires decidieron contratar con la empresa de la parte demandada, a través de su página web oficial, dos pasajes aéreos en el vuelo LA4201 que debía partir a las 08:55 horas del </w:t>
      </w:r>
      <w:r w:rsidRPr="000B2AC6">
        <w:rPr>
          <w:rFonts w:ascii="Arial" w:eastAsia="Times New Roman" w:hAnsi="Arial" w:cs="Arial"/>
          <w:sz w:val="24"/>
          <w:szCs w:val="24"/>
        </w:rPr>
        <w:lastRenderedPageBreak/>
        <w:t>Aeropuerto situado en la ciudad de Córdoba para poder arribar a la ciudad de Buenos Aires con el tiempo suficiente para poder evitar cualquier contratiempo.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Al presentarse en el Aeropuerto de Córdoba para embarcarse en el vuelo cuyo destino sería Buenos Aires</w:t>
      </w:r>
      <w:r w:rsidR="00CA19B8" w:rsidRPr="000B2AC6">
        <w:rPr>
          <w:rFonts w:ascii="Arial" w:eastAsia="Times New Roman" w:hAnsi="Arial" w:cs="Arial"/>
          <w:sz w:val="24"/>
          <w:szCs w:val="24"/>
        </w:rPr>
        <w:t>,</w:t>
      </w:r>
      <w:r w:rsidRPr="000B2AC6">
        <w:rPr>
          <w:rFonts w:ascii="Arial" w:eastAsia="Times New Roman" w:hAnsi="Arial" w:cs="Arial"/>
          <w:sz w:val="24"/>
          <w:szCs w:val="24"/>
        </w:rPr>
        <w:t xml:space="preserve"> se les comunicó que el vuelo que ellos tenían contratado había sido cancelado, sin obtener una respuesta de la empresa aérea respecto al motivo de dicha cancelación, derivando los reclamos a un sistema de chat automatizado a través de la página web de la misma de la que tampoco obtuvieron una respuesta.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Al momento del hecho, lo única noticia que se tenía en el Aeropuerto es que la empresa LATAM había cancelado sus vuelos en virtud de la existencia de un co</w:t>
      </w:r>
      <w:r w:rsidR="00CA19B8" w:rsidRPr="000B2AC6">
        <w:rPr>
          <w:rFonts w:ascii="Arial" w:eastAsia="Times New Roman" w:hAnsi="Arial" w:cs="Arial"/>
          <w:sz w:val="24"/>
          <w:szCs w:val="24"/>
        </w:rPr>
        <w:t>nflicto con sus pilotos.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La sentencia de primera instancia al narrar los hechos señala -según lo expuesto en la demanda- el estado anímico de los pasajeros ya que temían no llegar a tiempo a tomar su vuelo en el aeropuerto de Ezeiza.</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Asimismo, habían analizado la posibilidad de comprar pasajes en otra línea aérea, sin embargo, los mismos se encontraban agotados. Por lo tanto, decidieron volver a su domicilio en la ciudad de Córdoba, tomar el auto de su propiedad y llegar a la ciudad de Buenos Aires manejando, teniendo que dejar el vehículo en el estacionamiento del aeropuerto.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La parte actora realizó diversos reclamos telefónicos y en la oficina de LATAM sin resultado positivo, motivo por el cual acudieron a la Asociación de Usuarios y Consumidores Unidos (UCO) intentando llegar a un acuerdo extrajudicial a fin de no tener que iniciar una demanda judicial. Dicha Asociación citó a la empresa a los fines celebrar dicha audiencia</w:t>
      </w:r>
      <w:r w:rsidR="00CA19B8" w:rsidRPr="000B2AC6">
        <w:rPr>
          <w:rFonts w:ascii="Arial" w:eastAsia="Times New Roman" w:hAnsi="Arial" w:cs="Arial"/>
          <w:sz w:val="24"/>
          <w:szCs w:val="24"/>
        </w:rPr>
        <w:t>,</w:t>
      </w:r>
      <w:r w:rsidRPr="000B2AC6">
        <w:rPr>
          <w:rFonts w:ascii="Arial" w:eastAsia="Times New Roman" w:hAnsi="Arial" w:cs="Arial"/>
          <w:sz w:val="24"/>
          <w:szCs w:val="24"/>
        </w:rPr>
        <w:t xml:space="preserve"> pero no concurrió a la misma. </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Luego de tres meses de la cancelación del vuelo, y pasados dieciséis días desde que la empresa había sido ci</w:t>
      </w:r>
      <w:r w:rsidR="00CA19B8" w:rsidRPr="000B2AC6">
        <w:rPr>
          <w:rFonts w:ascii="Arial" w:eastAsia="Times New Roman" w:hAnsi="Arial" w:cs="Arial"/>
          <w:sz w:val="24"/>
          <w:szCs w:val="24"/>
        </w:rPr>
        <w:t>tada a la audiencia, ést</w:t>
      </w:r>
      <w:r w:rsidR="00B4096E" w:rsidRPr="000B2AC6">
        <w:rPr>
          <w:rFonts w:ascii="Arial" w:eastAsia="Times New Roman" w:hAnsi="Arial" w:cs="Arial"/>
          <w:sz w:val="24"/>
          <w:szCs w:val="24"/>
        </w:rPr>
        <w:t xml:space="preserve">a se puso </w:t>
      </w:r>
      <w:r w:rsidRPr="000B2AC6">
        <w:rPr>
          <w:rFonts w:ascii="Arial" w:eastAsia="Times New Roman" w:hAnsi="Arial" w:cs="Arial"/>
          <w:sz w:val="24"/>
          <w:szCs w:val="24"/>
        </w:rPr>
        <w:t xml:space="preserve">en contacto por correo </w:t>
      </w:r>
      <w:r w:rsidR="00CA19B8" w:rsidRPr="000B2AC6">
        <w:rPr>
          <w:rFonts w:ascii="Arial" w:eastAsia="Times New Roman" w:hAnsi="Arial" w:cs="Arial"/>
          <w:sz w:val="24"/>
          <w:szCs w:val="24"/>
        </w:rPr>
        <w:t>electrónico con la parte actora</w:t>
      </w:r>
      <w:r w:rsidRPr="000B2AC6">
        <w:rPr>
          <w:rFonts w:ascii="Arial" w:eastAsia="Times New Roman" w:hAnsi="Arial" w:cs="Arial"/>
          <w:sz w:val="24"/>
          <w:szCs w:val="24"/>
        </w:rPr>
        <w:t xml:space="preserve"> notificándose de todo el reclamo que se encontraban realizando.</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Recién allí es cuando la línea aérea asume su responsabilidad y procede a reintegrar el costo de los pasajes. Sin embargo, respecto a los gastos de traslado ponen a disposiciones de los actores un documento electrónico por  USD 290 a fin de ser cambiados por billetes de pasajes aéreos.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todo lo expuesto, la parte actora decide iniciar la demanda judicial reclamando los siguientes rubros:</w:t>
      </w:r>
    </w:p>
    <w:p w:rsidR="00E34213" w:rsidRPr="000B2AC6" w:rsidRDefault="00694E98">
      <w:pPr>
        <w:numPr>
          <w:ilvl w:val="0"/>
          <w:numId w:val="6"/>
        </w:numPr>
        <w:spacing w:line="360" w:lineRule="auto"/>
        <w:jc w:val="both"/>
        <w:rPr>
          <w:rFonts w:ascii="Arial" w:eastAsia="Times New Roman" w:hAnsi="Arial" w:cs="Arial"/>
          <w:sz w:val="24"/>
          <w:szCs w:val="24"/>
        </w:rPr>
      </w:pPr>
      <w:r w:rsidRPr="000B2AC6">
        <w:rPr>
          <w:rFonts w:ascii="Arial" w:eastAsia="Times New Roman" w:hAnsi="Arial" w:cs="Arial"/>
          <w:sz w:val="24"/>
          <w:szCs w:val="24"/>
        </w:rPr>
        <w:lastRenderedPageBreak/>
        <w:t>daño emergente o material por la suma de $ 4.641,99 (por los gastos de nafta, peaje, viáticos y estacionamiento en el Aeropuerto de Ezeiza).</w:t>
      </w:r>
    </w:p>
    <w:p w:rsidR="00E34213" w:rsidRPr="000B2AC6" w:rsidRDefault="00694E98">
      <w:pPr>
        <w:numPr>
          <w:ilvl w:val="0"/>
          <w:numId w:val="6"/>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daño moral por la suma de $ 60.000 (fundado en el motivo del viaje, es decir, la “luna de miel” consi</w:t>
      </w:r>
      <w:r w:rsidR="00CA19B8" w:rsidRPr="000B2AC6">
        <w:rPr>
          <w:rFonts w:ascii="Arial" w:eastAsia="Times New Roman" w:hAnsi="Arial" w:cs="Arial"/>
          <w:sz w:val="24"/>
          <w:szCs w:val="24"/>
        </w:rPr>
        <w:t xml:space="preserve">derando el esfuerzo que implicó </w:t>
      </w:r>
      <w:r w:rsidRPr="000B2AC6">
        <w:rPr>
          <w:rFonts w:ascii="Arial" w:eastAsia="Times New Roman" w:hAnsi="Arial" w:cs="Arial"/>
          <w:sz w:val="24"/>
          <w:szCs w:val="24"/>
        </w:rPr>
        <w:t>planificarla, destacando que la mala fe de la empresa fue lo que llevó a judicializar el reclamo).</w:t>
      </w:r>
    </w:p>
    <w:p w:rsidR="00E34213" w:rsidRPr="000B2AC6" w:rsidRDefault="00694E98">
      <w:pPr>
        <w:numPr>
          <w:ilvl w:val="0"/>
          <w:numId w:val="6"/>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daños punitivos (no realizan una cuantificación del mismo).</w:t>
      </w:r>
    </w:p>
    <w:p w:rsidR="00E34213" w:rsidRPr="000B2AC6" w:rsidRDefault="00E34213">
      <w:pPr>
        <w:spacing w:line="360" w:lineRule="auto"/>
        <w:ind w:left="720" w:firstLine="0"/>
        <w:jc w:val="both"/>
        <w:rPr>
          <w:rFonts w:ascii="Arial" w:eastAsia="Times New Roman" w:hAnsi="Arial" w:cs="Arial"/>
          <w:sz w:val="24"/>
          <w:szCs w:val="24"/>
        </w:rPr>
      </w:pPr>
    </w:p>
    <w:p w:rsidR="00E34213" w:rsidRPr="000B2AC6" w:rsidRDefault="00E34213">
      <w:pPr>
        <w:spacing w:line="360" w:lineRule="auto"/>
        <w:ind w:left="720" w:firstLine="0"/>
        <w:jc w:val="both"/>
        <w:rPr>
          <w:rFonts w:ascii="Arial" w:eastAsia="Times New Roman" w:hAnsi="Arial" w:cs="Arial"/>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 xml:space="preserve">4.4.1.b. Sentencia del Juzgado de Primera Instancia en </w:t>
      </w:r>
      <w:r w:rsidR="003F0131" w:rsidRPr="000B2AC6">
        <w:rPr>
          <w:rFonts w:ascii="Arial" w:eastAsia="Times New Roman" w:hAnsi="Arial" w:cs="Arial"/>
          <w:b/>
          <w:sz w:val="24"/>
          <w:szCs w:val="24"/>
        </w:rPr>
        <w:t xml:space="preserve">lo </w:t>
      </w:r>
      <w:r w:rsidR="00536697" w:rsidRPr="000B2AC6">
        <w:rPr>
          <w:rFonts w:ascii="Arial" w:eastAsia="Times New Roman" w:hAnsi="Arial" w:cs="Arial"/>
          <w:b/>
          <w:sz w:val="24"/>
          <w:szCs w:val="24"/>
        </w:rPr>
        <w:t>Civil y Comercial de Córdoba -02/08/</w:t>
      </w:r>
      <w:r w:rsidR="003F0131" w:rsidRPr="000B2AC6">
        <w:rPr>
          <w:rFonts w:ascii="Arial" w:eastAsia="Times New Roman" w:hAnsi="Arial" w:cs="Arial"/>
          <w:b/>
          <w:sz w:val="24"/>
          <w:szCs w:val="24"/>
        </w:rPr>
        <w:t>2018-.</w:t>
      </w:r>
    </w:p>
    <w:p w:rsidR="00E34213" w:rsidRPr="000B2AC6" w:rsidRDefault="00694E98">
      <w:pPr>
        <w:spacing w:line="360" w:lineRule="auto"/>
        <w:ind w:firstLine="0"/>
        <w:jc w:val="both"/>
        <w:rPr>
          <w:rFonts w:ascii="Arial" w:eastAsia="Times New Roman" w:hAnsi="Arial" w:cs="Arial"/>
          <w:sz w:val="24"/>
          <w:szCs w:val="24"/>
        </w:rPr>
      </w:pPr>
      <w:r w:rsidRPr="000B2AC6">
        <w:rPr>
          <w:rFonts w:ascii="Arial" w:eastAsia="Times New Roman" w:hAnsi="Arial" w:cs="Arial"/>
          <w:sz w:val="24"/>
          <w:szCs w:val="24"/>
        </w:rPr>
        <w:tab/>
        <w:t>Iniciada la demanda judicial, dentro del juicio abreviado que se celebró</w:t>
      </w:r>
      <w:r w:rsidR="00CA19B8" w:rsidRPr="000B2AC6">
        <w:rPr>
          <w:rFonts w:ascii="Arial" w:eastAsia="Times New Roman" w:hAnsi="Arial" w:cs="Arial"/>
          <w:sz w:val="24"/>
          <w:szCs w:val="24"/>
        </w:rPr>
        <w:t>,</w:t>
      </w:r>
      <w:r w:rsidRPr="000B2AC6">
        <w:rPr>
          <w:rFonts w:ascii="Arial" w:eastAsia="Times New Roman" w:hAnsi="Arial" w:cs="Arial"/>
          <w:sz w:val="24"/>
          <w:szCs w:val="24"/>
        </w:rPr>
        <w:t xml:space="preserve"> la parte d</w:t>
      </w:r>
      <w:r w:rsidR="00CA19B8" w:rsidRPr="000B2AC6">
        <w:rPr>
          <w:rFonts w:ascii="Arial" w:eastAsia="Times New Roman" w:hAnsi="Arial" w:cs="Arial"/>
          <w:sz w:val="24"/>
          <w:szCs w:val="24"/>
        </w:rPr>
        <w:t xml:space="preserve">emandada -empresa aérea- procedió a contestar la demanda </w:t>
      </w:r>
      <w:r w:rsidRPr="000B2AC6">
        <w:rPr>
          <w:rFonts w:ascii="Arial" w:eastAsia="Times New Roman" w:hAnsi="Arial" w:cs="Arial"/>
          <w:sz w:val="24"/>
          <w:szCs w:val="24"/>
        </w:rPr>
        <w:t>planteando</w:t>
      </w:r>
      <w:r w:rsidR="00CA19B8" w:rsidRPr="000B2AC6">
        <w:rPr>
          <w:rFonts w:ascii="Arial" w:eastAsia="Times New Roman" w:hAnsi="Arial" w:cs="Arial"/>
          <w:sz w:val="24"/>
          <w:szCs w:val="24"/>
        </w:rPr>
        <w:t>,</w:t>
      </w:r>
      <w:r w:rsidRPr="000B2AC6">
        <w:rPr>
          <w:rFonts w:ascii="Arial" w:eastAsia="Times New Roman" w:hAnsi="Arial" w:cs="Arial"/>
          <w:sz w:val="24"/>
          <w:szCs w:val="24"/>
        </w:rPr>
        <w:t xml:space="preserve"> en primer término</w:t>
      </w:r>
      <w:r w:rsidR="00CA19B8" w:rsidRPr="000B2AC6">
        <w:rPr>
          <w:rFonts w:ascii="Arial" w:eastAsia="Times New Roman" w:hAnsi="Arial" w:cs="Arial"/>
          <w:sz w:val="24"/>
          <w:szCs w:val="24"/>
        </w:rPr>
        <w:t>,</w:t>
      </w:r>
      <w:r w:rsidRPr="000B2AC6">
        <w:rPr>
          <w:rFonts w:ascii="Arial" w:eastAsia="Times New Roman" w:hAnsi="Arial" w:cs="Arial"/>
          <w:sz w:val="24"/>
          <w:szCs w:val="24"/>
        </w:rPr>
        <w:t xml:space="preserve"> una excepción de inco</w:t>
      </w:r>
      <w:r w:rsidR="00CA19B8" w:rsidRPr="000B2AC6">
        <w:rPr>
          <w:rFonts w:ascii="Arial" w:eastAsia="Times New Roman" w:hAnsi="Arial" w:cs="Arial"/>
          <w:sz w:val="24"/>
          <w:szCs w:val="24"/>
        </w:rPr>
        <w:t>mpetencia en razón de la materia ya que sostenía</w:t>
      </w:r>
      <w:r w:rsidRPr="000B2AC6">
        <w:rPr>
          <w:rFonts w:ascii="Arial" w:eastAsia="Times New Roman" w:hAnsi="Arial" w:cs="Arial"/>
          <w:sz w:val="24"/>
          <w:szCs w:val="24"/>
        </w:rPr>
        <w:t xml:space="preserve"> que dichos autos debían tramitar ante los Tribunales Federales de la ciudad de Córdoba.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Asimismo, la contestación de demanda indica que al tratarse de una cancelación de un vuelo el asunto es de competencia federal ya que es materia aeronáutica en virtud de lo establecido por los artículos 116 de la Constitución Nacional y 197 y 198 del Código Aeronáutico. Señalando, así también, que los transportes aéreos internos se encuentran alcanzados por las “Condiciones Generales aplicables al contrato de transporte aéreo de pasajeros y equipajes” (Resolución 1532/98 del ex Ministerio de Economía, Obras y Servicios Públicos).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Por otra parte, fundamenta su contestación indicando que el artículo 12 de la mencionada Resolución contempla la posibilidad de reubicar a los pasajeros en vuelos disponibles, pudiendo la parte actora haber viajado en un vuelo de la misma empresa que despegó de la ciudad de Córdoba a las 17:18 horas ya que contaban con asientos vacíos en el mismo, siéndole ajenos a la empresa la circunstancia de que los pasajeros habían adquirido pasajes </w:t>
      </w:r>
      <w:r w:rsidR="00CA19B8" w:rsidRPr="000B2AC6">
        <w:rPr>
          <w:rFonts w:ascii="Arial" w:eastAsia="Times New Roman" w:hAnsi="Arial" w:cs="Arial"/>
          <w:sz w:val="24"/>
          <w:szCs w:val="24"/>
        </w:rPr>
        <w:t xml:space="preserve">por otra línea aérea </w:t>
      </w:r>
      <w:r w:rsidRPr="000B2AC6">
        <w:rPr>
          <w:rFonts w:ascii="Arial" w:eastAsia="Times New Roman" w:hAnsi="Arial" w:cs="Arial"/>
          <w:sz w:val="24"/>
          <w:szCs w:val="24"/>
        </w:rPr>
        <w:t>para el tramo Buenos Aires-Orlando y su decisión de viajar por sus propios medios a la ciudad de Buenos Aires.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En dicho orden de ideas, sostiene que no resulta responsable por el supuesto daño moral ya que el mismo no puede presumirse y, por otro lado, indica que la ley N° 24.240 no resulta aplicable en virtud de lo dispuesto por el artículo 63 de dicha norma, pudiéndose recurrir a ella únicamente cuando se esté frente a un vacío legal.</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lastRenderedPageBreak/>
        <w:t>La excepción de incompetencia es contestada por la defensa de la parte actora indicando que dicha parte nunca llegó a ser pasajero ya que sostienen que pasajero es quien viaja y dicho hecho nunca sucedió. Por ello, sostienen que su demanda encuentra fundamento en la ley consumeril y/o en el derecho común, destacando que el fuero federal es de excepción, que sólo podrá acudirse a él cuando la controversia “afecte directamente la navegación o el comercio aéreo” o “se hayan visto afectados intereses federales o la prestación del servicio del transporte aéreo” y que la mera circunstancia de que el conflicto sea entre una línea aérea y un particular no puede derivar en dicho fuero.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Siguiendo con el relato de esta sentencia, previo a que el juez de primera instancia dicte la misma, el dictamen fiscal señaló:</w:t>
      </w:r>
    </w:p>
    <w:p w:rsidR="00E34213" w:rsidRPr="000B2AC6" w:rsidRDefault="00694E98">
      <w:pPr>
        <w:numPr>
          <w:ilvl w:val="0"/>
          <w:numId w:val="7"/>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el Juzgado es competente para resolver en dichos autos.</w:t>
      </w:r>
    </w:p>
    <w:p w:rsidR="00E34213" w:rsidRPr="000B2AC6" w:rsidRDefault="00694E98">
      <w:pPr>
        <w:numPr>
          <w:ilvl w:val="0"/>
          <w:numId w:val="7"/>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se dio cumplimiento a la etapa de mediación.</w:t>
      </w:r>
    </w:p>
    <w:p w:rsidR="00E34213" w:rsidRPr="000B2AC6" w:rsidRDefault="00694E98">
      <w:pPr>
        <w:numPr>
          <w:ilvl w:val="0"/>
          <w:numId w:val="7"/>
        </w:numPr>
        <w:spacing w:line="360" w:lineRule="auto"/>
        <w:jc w:val="both"/>
        <w:rPr>
          <w:rFonts w:ascii="Arial" w:eastAsia="Times New Roman" w:hAnsi="Arial" w:cs="Arial"/>
          <w:sz w:val="24"/>
          <w:szCs w:val="24"/>
        </w:rPr>
      </w:pPr>
      <w:r w:rsidRPr="000B2AC6">
        <w:rPr>
          <w:rFonts w:ascii="Arial" w:eastAsia="Times New Roman" w:hAnsi="Arial" w:cs="Arial"/>
          <w:sz w:val="24"/>
          <w:szCs w:val="24"/>
        </w:rPr>
        <w:t>resultan aplicables las normas de consumo.</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Habiendo intervenido la señora Fiscal, el juez analiza cada uno de los ítems que fueron discutidos indicando que:</w:t>
      </w:r>
    </w:p>
    <w:p w:rsidR="00E34213" w:rsidRPr="000B2AC6" w:rsidRDefault="00694E98">
      <w:pPr>
        <w:numPr>
          <w:ilvl w:val="0"/>
          <w:numId w:val="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Respecto a la competencia federal</w:t>
      </w:r>
      <w:r w:rsidRPr="000B2AC6">
        <w:rPr>
          <w:rFonts w:ascii="Arial" w:eastAsia="Times New Roman" w:hAnsi="Arial" w:cs="Arial"/>
          <w:sz w:val="24"/>
          <w:szCs w:val="24"/>
        </w:rPr>
        <w:t>: la misma es de carácter restrictivo, limitado y de excepción. Dicha competencia sólo procedería cuando involucren normas de la legislación aeronáutica nacional, quedando excluidos los procesos fundados en el derecho privado que corresponden a la competencia privada, como así también donde se invoquen disposiciones de derecho común.</w:t>
      </w:r>
    </w:p>
    <w:p w:rsidR="00E34213" w:rsidRPr="000B2AC6" w:rsidRDefault="00694E98">
      <w:pPr>
        <w:numPr>
          <w:ilvl w:val="0"/>
          <w:numId w:val="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Respecto a la norma aplicable</w:t>
      </w:r>
      <w:r w:rsidRPr="000B2AC6">
        <w:rPr>
          <w:rFonts w:ascii="Arial" w:eastAsia="Times New Roman" w:hAnsi="Arial" w:cs="Arial"/>
          <w:sz w:val="24"/>
          <w:szCs w:val="24"/>
        </w:rPr>
        <w:t xml:space="preserve">: deberá aplicarse la normativa consumeril dado que existe una relación de consumo. El reclamo por daños y perjuicios se basa en un incumplimiento, no encontrándose en juego ninguna disposición del contrato de transporte aéreo, motivo por el cual </w:t>
      </w:r>
      <w:r w:rsidR="00CA19B8" w:rsidRPr="000B2AC6">
        <w:rPr>
          <w:rFonts w:ascii="Arial" w:eastAsia="Times New Roman" w:hAnsi="Arial" w:cs="Arial"/>
          <w:sz w:val="24"/>
          <w:szCs w:val="24"/>
        </w:rPr>
        <w:t>según</w:t>
      </w:r>
      <w:r w:rsidRPr="000B2AC6">
        <w:rPr>
          <w:rFonts w:ascii="Arial" w:eastAsia="Times New Roman" w:hAnsi="Arial" w:cs="Arial"/>
          <w:sz w:val="24"/>
          <w:szCs w:val="24"/>
        </w:rPr>
        <w:t xml:space="preserve"> lo establecido en el artículo 63 de la Ley de Defensa del Consumidor ante la falta de una disposición expresa en la normativa aeronáutica deberá aplicarse dicha ley.</w:t>
      </w:r>
    </w:p>
    <w:p w:rsidR="00E34213" w:rsidRPr="000B2AC6" w:rsidRDefault="00694E98">
      <w:pPr>
        <w:numPr>
          <w:ilvl w:val="0"/>
          <w:numId w:val="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Respecto a la relación de consumo</w:t>
      </w:r>
      <w:r w:rsidRPr="000B2AC6">
        <w:rPr>
          <w:rFonts w:ascii="Arial" w:eastAsia="Times New Roman" w:hAnsi="Arial" w:cs="Arial"/>
          <w:sz w:val="24"/>
          <w:szCs w:val="24"/>
        </w:rPr>
        <w:t>: basándose en la ley n° 24.240 y en lo preceptuado por el Código Civil y Comercial de la Nación reconoce en los hechos del caso  a los dos sujetos de la misma, consumidor y proveedor.</w:t>
      </w:r>
    </w:p>
    <w:p w:rsidR="00E34213" w:rsidRPr="000B2AC6" w:rsidRDefault="00694E98">
      <w:pPr>
        <w:numPr>
          <w:ilvl w:val="0"/>
          <w:numId w:val="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t>Respecto al término “pasajeros”</w:t>
      </w:r>
      <w:r w:rsidRPr="000B2AC6">
        <w:rPr>
          <w:rFonts w:ascii="Arial" w:eastAsia="Times New Roman" w:hAnsi="Arial" w:cs="Arial"/>
          <w:sz w:val="24"/>
          <w:szCs w:val="24"/>
        </w:rPr>
        <w:t>: sostiene que no puede considerar a la parte actora como tal dado que nunca realizaron el viaje y, por ello, deben aplicarse las normas de consumo de forma directa y principal y no</w:t>
      </w:r>
      <w:r w:rsidR="00CA19B8" w:rsidRPr="000B2AC6">
        <w:rPr>
          <w:rFonts w:ascii="Arial" w:eastAsia="Times New Roman" w:hAnsi="Arial" w:cs="Arial"/>
          <w:sz w:val="24"/>
          <w:szCs w:val="24"/>
        </w:rPr>
        <w:t>,</w:t>
      </w:r>
      <w:r w:rsidRPr="000B2AC6">
        <w:rPr>
          <w:rFonts w:ascii="Arial" w:eastAsia="Times New Roman" w:hAnsi="Arial" w:cs="Arial"/>
          <w:sz w:val="24"/>
          <w:szCs w:val="24"/>
        </w:rPr>
        <w:t xml:space="preserve"> supletoriamente.</w:t>
      </w:r>
    </w:p>
    <w:p w:rsidR="00E34213" w:rsidRPr="000B2AC6" w:rsidRDefault="00694E98">
      <w:pPr>
        <w:numPr>
          <w:ilvl w:val="0"/>
          <w:numId w:val="1"/>
        </w:numPr>
        <w:spacing w:line="360" w:lineRule="auto"/>
        <w:jc w:val="both"/>
        <w:rPr>
          <w:rFonts w:ascii="Arial" w:eastAsia="Times New Roman" w:hAnsi="Arial" w:cs="Arial"/>
          <w:sz w:val="24"/>
          <w:szCs w:val="24"/>
        </w:rPr>
      </w:pPr>
      <w:r w:rsidRPr="000B2AC6">
        <w:rPr>
          <w:rFonts w:ascii="Arial" w:eastAsia="Times New Roman" w:hAnsi="Arial" w:cs="Arial"/>
          <w:i/>
          <w:sz w:val="24"/>
          <w:szCs w:val="24"/>
        </w:rPr>
        <w:lastRenderedPageBreak/>
        <w:t>Respecto a los daños reclamados:</w:t>
      </w:r>
      <w:r w:rsidRPr="000B2AC6">
        <w:rPr>
          <w:rFonts w:ascii="Arial" w:eastAsia="Times New Roman" w:hAnsi="Arial" w:cs="Arial"/>
          <w:sz w:val="24"/>
          <w:szCs w:val="24"/>
        </w:rPr>
        <w:t xml:space="preserve"> analizando las diversas pruebas aportadas, fundamentalmente las pruebas testimoniales a fin de acreditar el daño moral, el juez entiende que debe hacerse lugar al reclamo de los daños por los siguientes montos:</w:t>
      </w:r>
    </w:p>
    <w:p w:rsidR="00E34213" w:rsidRPr="000B2AC6" w:rsidRDefault="00694E98">
      <w:pPr>
        <w:spacing w:line="360" w:lineRule="auto"/>
        <w:ind w:left="720" w:firstLine="0"/>
        <w:jc w:val="both"/>
        <w:rPr>
          <w:rFonts w:ascii="Arial" w:eastAsia="Times New Roman" w:hAnsi="Arial" w:cs="Arial"/>
          <w:sz w:val="24"/>
          <w:szCs w:val="24"/>
        </w:rPr>
      </w:pPr>
      <w:r w:rsidRPr="000B2AC6">
        <w:rPr>
          <w:rFonts w:ascii="Arial" w:eastAsia="Times New Roman" w:hAnsi="Arial" w:cs="Arial"/>
          <w:sz w:val="24"/>
          <w:szCs w:val="24"/>
        </w:rPr>
        <w:t>-Daño emergente:</w:t>
      </w:r>
      <w:r w:rsidR="00CA19B8" w:rsidRPr="000B2AC6">
        <w:rPr>
          <w:rFonts w:ascii="Arial" w:eastAsia="Times New Roman" w:hAnsi="Arial" w:cs="Arial"/>
          <w:sz w:val="24"/>
          <w:szCs w:val="24"/>
        </w:rPr>
        <w:t xml:space="preserve"> </w:t>
      </w:r>
      <w:r w:rsidRPr="000B2AC6">
        <w:rPr>
          <w:rFonts w:ascii="Arial" w:eastAsia="Times New Roman" w:hAnsi="Arial" w:cs="Arial"/>
          <w:sz w:val="24"/>
          <w:szCs w:val="24"/>
        </w:rPr>
        <w:t>$ 4.646,15 (más intereses).</w:t>
      </w:r>
    </w:p>
    <w:p w:rsidR="00E34213" w:rsidRPr="000B2AC6" w:rsidRDefault="00694E98">
      <w:pPr>
        <w:spacing w:line="360" w:lineRule="auto"/>
        <w:ind w:left="720" w:firstLine="0"/>
        <w:jc w:val="both"/>
        <w:rPr>
          <w:rFonts w:ascii="Arial" w:eastAsia="Times New Roman" w:hAnsi="Arial" w:cs="Arial"/>
          <w:sz w:val="24"/>
          <w:szCs w:val="24"/>
        </w:rPr>
      </w:pPr>
      <w:r w:rsidRPr="000B2AC6">
        <w:rPr>
          <w:rFonts w:ascii="Arial" w:eastAsia="Times New Roman" w:hAnsi="Arial" w:cs="Arial"/>
          <w:sz w:val="24"/>
          <w:szCs w:val="24"/>
        </w:rPr>
        <w:t>-Daño moral: $ 50.000 a favor de la señora Di Tella y $ 30.000 a favor del señor Vega Holzwarth (más intereses).</w:t>
      </w:r>
    </w:p>
    <w:p w:rsidR="00E34213" w:rsidRPr="000B2AC6" w:rsidRDefault="00694E98">
      <w:pPr>
        <w:spacing w:line="360" w:lineRule="auto"/>
        <w:ind w:left="720" w:firstLine="0"/>
        <w:jc w:val="both"/>
        <w:rPr>
          <w:rFonts w:ascii="Arial" w:eastAsia="Times New Roman" w:hAnsi="Arial" w:cs="Arial"/>
          <w:sz w:val="24"/>
          <w:szCs w:val="24"/>
        </w:rPr>
      </w:pPr>
      <w:r w:rsidRPr="000B2AC6">
        <w:rPr>
          <w:rFonts w:ascii="Arial" w:eastAsia="Times New Roman" w:hAnsi="Arial" w:cs="Arial"/>
          <w:sz w:val="24"/>
          <w:szCs w:val="24"/>
        </w:rPr>
        <w:t>-Daño punitivo: $ 50.000 (más intereses).</w:t>
      </w:r>
    </w:p>
    <w:p w:rsidR="00E34213" w:rsidRPr="000B2AC6" w:rsidRDefault="00E34213">
      <w:pPr>
        <w:spacing w:line="360" w:lineRule="auto"/>
        <w:ind w:firstLine="0"/>
        <w:jc w:val="both"/>
        <w:rPr>
          <w:rFonts w:ascii="Arial" w:eastAsia="Times New Roman" w:hAnsi="Arial" w:cs="Arial"/>
          <w:sz w:val="24"/>
          <w:szCs w:val="24"/>
        </w:rPr>
      </w:pP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Respecto a este último ítem, realiza un análisis detallado del mismo señalando que frente al reclamo de una indemnización por daños punitivos no basta un simple incumplimiento legal o contractual. Citando a Pizarro y Stiglitz (2009) sostiene que proceden en supuestos de gravedad, calificados por el dolo o culpa grave del proveedor o, en casos excepcionales, por un abuso de posición de poder, cuando quede evidenciado un grave menosprecio por derechos individuales o de incidencia colectiva.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Expuesto ello, destaca que hace lugar al reclamo de dichos daños ya que la demandada:</w:t>
      </w:r>
    </w:p>
    <w:p w:rsidR="00E34213" w:rsidRPr="000B2AC6" w:rsidRDefault="00694E98">
      <w:pPr>
        <w:spacing w:line="360" w:lineRule="auto"/>
        <w:ind w:left="566" w:right="426" w:firstLine="0"/>
        <w:jc w:val="both"/>
        <w:rPr>
          <w:rFonts w:ascii="Arial" w:eastAsia="Times New Roman" w:hAnsi="Arial" w:cs="Arial"/>
          <w:sz w:val="24"/>
          <w:szCs w:val="24"/>
        </w:rPr>
      </w:pPr>
      <w:r w:rsidRPr="000B2AC6">
        <w:rPr>
          <w:rFonts w:ascii="Arial" w:eastAsia="Times New Roman" w:hAnsi="Arial" w:cs="Arial"/>
          <w:sz w:val="24"/>
          <w:szCs w:val="24"/>
        </w:rPr>
        <w:t>Muestra un grave menosprecio hacia el usuario/consumidor, tanto al momento de producirse la cancelación del vuelo, como a posteriori no acudiendo a la audiencia conciliatoria instada por la actora, tales conductas configuran un abuso de su posición dominante, en detrimento de los derechos de los usuarios, vulnerando así el trato digno que prima en este tipo de relaciones consumeriles (conforme el Considerando XVIII de la sentencia).</w:t>
      </w:r>
    </w:p>
    <w:p w:rsidR="00E34213" w:rsidRPr="000B2AC6" w:rsidRDefault="00E34213">
      <w:pPr>
        <w:spacing w:line="360" w:lineRule="auto"/>
        <w:ind w:firstLine="0"/>
        <w:jc w:val="both"/>
        <w:rPr>
          <w:rFonts w:ascii="Arial" w:eastAsia="Times New Roman" w:hAnsi="Arial" w:cs="Arial"/>
          <w:b/>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4.4.1.c.</w:t>
      </w:r>
      <w:r w:rsidR="00536697" w:rsidRPr="000B2AC6">
        <w:rPr>
          <w:rFonts w:ascii="Arial" w:eastAsia="Times New Roman" w:hAnsi="Arial" w:cs="Arial"/>
          <w:b/>
          <w:sz w:val="24"/>
          <w:szCs w:val="24"/>
        </w:rPr>
        <w:t xml:space="preserve">  </w:t>
      </w:r>
      <w:r w:rsidRPr="000B2AC6">
        <w:rPr>
          <w:rFonts w:ascii="Arial" w:eastAsia="Times New Roman" w:hAnsi="Arial" w:cs="Arial"/>
          <w:b/>
          <w:sz w:val="24"/>
          <w:szCs w:val="24"/>
        </w:rPr>
        <w:t xml:space="preserve">Sentencia de la </w:t>
      </w:r>
      <w:r w:rsidR="00536697" w:rsidRPr="000B2AC6">
        <w:rPr>
          <w:rFonts w:ascii="Arial" w:eastAsia="Times New Roman" w:hAnsi="Arial" w:cs="Arial"/>
          <w:b/>
          <w:sz w:val="24"/>
          <w:szCs w:val="24"/>
        </w:rPr>
        <w:t xml:space="preserve"> </w:t>
      </w:r>
      <w:r w:rsidRPr="000B2AC6">
        <w:rPr>
          <w:rFonts w:ascii="Arial" w:eastAsia="Times New Roman" w:hAnsi="Arial" w:cs="Arial"/>
          <w:b/>
          <w:sz w:val="24"/>
          <w:szCs w:val="24"/>
        </w:rPr>
        <w:t>Cámara</w:t>
      </w:r>
      <w:r w:rsidR="00536697" w:rsidRPr="000B2AC6">
        <w:rPr>
          <w:rFonts w:ascii="Arial" w:eastAsia="Times New Roman" w:hAnsi="Arial" w:cs="Arial"/>
          <w:b/>
          <w:sz w:val="24"/>
          <w:szCs w:val="24"/>
        </w:rPr>
        <w:t xml:space="preserve"> </w:t>
      </w:r>
      <w:r w:rsidRPr="000B2AC6">
        <w:rPr>
          <w:rFonts w:ascii="Arial" w:eastAsia="Times New Roman" w:hAnsi="Arial" w:cs="Arial"/>
          <w:b/>
          <w:sz w:val="24"/>
          <w:szCs w:val="24"/>
        </w:rPr>
        <w:t xml:space="preserve"> de Apelaciones en lo Civil y</w:t>
      </w:r>
      <w:r w:rsidR="00536697" w:rsidRPr="000B2AC6">
        <w:rPr>
          <w:rFonts w:ascii="Arial" w:eastAsia="Times New Roman" w:hAnsi="Arial" w:cs="Arial"/>
          <w:b/>
          <w:sz w:val="24"/>
          <w:szCs w:val="24"/>
        </w:rPr>
        <w:t xml:space="preserve"> </w:t>
      </w:r>
      <w:r w:rsidRPr="000B2AC6">
        <w:rPr>
          <w:rFonts w:ascii="Arial" w:eastAsia="Times New Roman" w:hAnsi="Arial" w:cs="Arial"/>
          <w:b/>
          <w:sz w:val="24"/>
          <w:szCs w:val="24"/>
        </w:rPr>
        <w:t xml:space="preserve"> Comercial de Córdoba</w:t>
      </w:r>
      <w:r w:rsidR="003F0131" w:rsidRPr="000B2AC6">
        <w:rPr>
          <w:rFonts w:ascii="Arial" w:eastAsia="Times New Roman" w:hAnsi="Arial" w:cs="Arial"/>
          <w:b/>
          <w:sz w:val="24"/>
          <w:szCs w:val="24"/>
        </w:rPr>
        <w:t xml:space="preserve"> -22/04/2019-</w:t>
      </w:r>
      <w:r w:rsidRPr="000B2AC6">
        <w:rPr>
          <w:rFonts w:ascii="Arial" w:eastAsia="Times New Roman" w:hAnsi="Arial" w:cs="Arial"/>
          <w:b/>
          <w:sz w:val="24"/>
          <w:szCs w:val="24"/>
        </w:rPr>
        <w:t>.</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La parte demandada frente a la sentencia de primera instancia presentó un recurso de apelación el cual fue concedido y, posteriormente, tratado por la Cámara de Apelaciones.</w:t>
      </w:r>
    </w:p>
    <w:p w:rsidR="00E34213" w:rsidRPr="000B2AC6" w:rsidRDefault="00CA19B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En primer lugar, dicha </w:t>
      </w:r>
      <w:r w:rsidR="00694E98" w:rsidRPr="000B2AC6">
        <w:rPr>
          <w:rFonts w:ascii="Arial" w:eastAsia="Times New Roman" w:hAnsi="Arial" w:cs="Arial"/>
          <w:sz w:val="24"/>
          <w:szCs w:val="24"/>
        </w:rPr>
        <w:t>parte cuestion</w:t>
      </w:r>
      <w:r w:rsidRPr="000B2AC6">
        <w:rPr>
          <w:rFonts w:ascii="Arial" w:eastAsia="Times New Roman" w:hAnsi="Arial" w:cs="Arial"/>
          <w:sz w:val="24"/>
          <w:szCs w:val="24"/>
        </w:rPr>
        <w:t>ó</w:t>
      </w:r>
      <w:r w:rsidR="00694E98" w:rsidRPr="000B2AC6">
        <w:rPr>
          <w:rFonts w:ascii="Arial" w:eastAsia="Times New Roman" w:hAnsi="Arial" w:cs="Arial"/>
          <w:sz w:val="24"/>
          <w:szCs w:val="24"/>
        </w:rPr>
        <w:t xml:space="preserve"> la competencia de los tribunales ordinarios en virtud de la materia</w:t>
      </w:r>
      <w:r w:rsidRPr="000B2AC6">
        <w:rPr>
          <w:rFonts w:ascii="Arial" w:eastAsia="Times New Roman" w:hAnsi="Arial" w:cs="Arial"/>
          <w:sz w:val="24"/>
          <w:szCs w:val="24"/>
        </w:rPr>
        <w:t xml:space="preserve">, insistiendo con que </w:t>
      </w:r>
      <w:r w:rsidR="00694E98" w:rsidRPr="000B2AC6">
        <w:rPr>
          <w:rFonts w:ascii="Arial" w:eastAsia="Times New Roman" w:hAnsi="Arial" w:cs="Arial"/>
          <w:sz w:val="24"/>
          <w:szCs w:val="24"/>
        </w:rPr>
        <w:t>la causa debió tramitarse ante l</w:t>
      </w:r>
      <w:r w:rsidRPr="000B2AC6">
        <w:rPr>
          <w:rFonts w:ascii="Arial" w:eastAsia="Times New Roman" w:hAnsi="Arial" w:cs="Arial"/>
          <w:sz w:val="24"/>
          <w:szCs w:val="24"/>
        </w:rPr>
        <w:t>a Justicia Federal dad</w:t>
      </w:r>
      <w:r w:rsidR="00694E98" w:rsidRPr="000B2AC6">
        <w:rPr>
          <w:rFonts w:ascii="Arial" w:eastAsia="Times New Roman" w:hAnsi="Arial" w:cs="Arial"/>
          <w:sz w:val="24"/>
          <w:szCs w:val="24"/>
        </w:rPr>
        <w:t>o que la responsabilidad por daños se encuentra regulada por el Código Aeronáutico en los artículo</w:t>
      </w:r>
      <w:r w:rsidRPr="000B2AC6">
        <w:rPr>
          <w:rFonts w:ascii="Arial" w:eastAsia="Times New Roman" w:hAnsi="Arial" w:cs="Arial"/>
          <w:sz w:val="24"/>
          <w:szCs w:val="24"/>
        </w:rPr>
        <w:t>s 139 y 141, como así también, por</w:t>
      </w:r>
      <w:r w:rsidR="00694E98" w:rsidRPr="000B2AC6">
        <w:rPr>
          <w:rFonts w:ascii="Arial" w:eastAsia="Times New Roman" w:hAnsi="Arial" w:cs="Arial"/>
          <w:sz w:val="24"/>
          <w:szCs w:val="24"/>
        </w:rPr>
        <w:t xml:space="preserve"> la </w:t>
      </w:r>
      <w:r w:rsidR="00694E98" w:rsidRPr="000B2AC6">
        <w:rPr>
          <w:rFonts w:ascii="Arial" w:eastAsia="Times New Roman" w:hAnsi="Arial" w:cs="Arial"/>
          <w:sz w:val="24"/>
          <w:szCs w:val="24"/>
        </w:rPr>
        <w:lastRenderedPageBreak/>
        <w:t xml:space="preserve">resolución N° 1532/98 en su artículo 12, afirmando </w:t>
      </w:r>
      <w:r w:rsidRPr="000B2AC6">
        <w:rPr>
          <w:rFonts w:ascii="Arial" w:eastAsia="Times New Roman" w:hAnsi="Arial" w:cs="Arial"/>
          <w:sz w:val="24"/>
          <w:szCs w:val="24"/>
        </w:rPr>
        <w:t xml:space="preserve">así </w:t>
      </w:r>
      <w:r w:rsidR="00694E98" w:rsidRPr="000B2AC6">
        <w:rPr>
          <w:rFonts w:ascii="Arial" w:eastAsia="Times New Roman" w:hAnsi="Arial" w:cs="Arial"/>
          <w:sz w:val="24"/>
          <w:szCs w:val="24"/>
        </w:rPr>
        <w:t>la autonomía del Derecho Aeronáutico -ratificado por el artículo 63 de la Ley de Defensa del Consumidor- y señalando que dicha ley no constituye una norma de fondo por ser una “regla protectora y correctora complementaria y no sustitutiva de lo normado en los códigos de fondo y en la legislación vigente”.</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A dicho planteo la Cámara señal</w:t>
      </w:r>
      <w:r w:rsidR="00CA19B8" w:rsidRPr="000B2AC6">
        <w:rPr>
          <w:rFonts w:ascii="Arial" w:eastAsia="Times New Roman" w:hAnsi="Arial" w:cs="Arial"/>
          <w:sz w:val="24"/>
          <w:szCs w:val="24"/>
        </w:rPr>
        <w:t>ó</w:t>
      </w:r>
      <w:r w:rsidRPr="000B2AC6">
        <w:rPr>
          <w:rFonts w:ascii="Arial" w:eastAsia="Times New Roman" w:hAnsi="Arial" w:cs="Arial"/>
          <w:sz w:val="24"/>
          <w:szCs w:val="24"/>
        </w:rPr>
        <w:t xml:space="preserve"> que el rechazo de la excepción de incompetencia fue correcto haciendo mención a la jurisprudencia de diversos tribunales que destacan que la competencia en cuestiones de aeronavegación debe ser atendida con un criterio restrictivo</w:t>
      </w:r>
      <w:r w:rsidR="00CA19B8" w:rsidRPr="000B2AC6">
        <w:rPr>
          <w:rFonts w:ascii="Arial" w:eastAsia="Times New Roman" w:hAnsi="Arial" w:cs="Arial"/>
          <w:sz w:val="24"/>
          <w:szCs w:val="24"/>
        </w:rPr>
        <w:t xml:space="preserve"> y excepcional. Asimismo, dispuso</w:t>
      </w:r>
      <w:r w:rsidRPr="000B2AC6">
        <w:rPr>
          <w:rFonts w:ascii="Arial" w:eastAsia="Times New Roman" w:hAnsi="Arial" w:cs="Arial"/>
          <w:sz w:val="24"/>
          <w:szCs w:val="24"/>
        </w:rPr>
        <w:t xml:space="preserve"> que en los hechos del caso no se está frente a una situación  que comprometa al transporte aéreo, por ello no</w:t>
      </w:r>
      <w:r w:rsidR="00CA19B8" w:rsidRPr="000B2AC6">
        <w:rPr>
          <w:rFonts w:ascii="Arial" w:eastAsia="Times New Roman" w:hAnsi="Arial" w:cs="Arial"/>
          <w:sz w:val="24"/>
          <w:szCs w:val="24"/>
        </w:rPr>
        <w:t xml:space="preserve"> resultaban aplicables las normas federales ya</w:t>
      </w:r>
      <w:r w:rsidRPr="000B2AC6">
        <w:rPr>
          <w:rFonts w:ascii="Arial" w:eastAsia="Times New Roman" w:hAnsi="Arial" w:cs="Arial"/>
          <w:sz w:val="24"/>
          <w:szCs w:val="24"/>
        </w:rPr>
        <w:t xml:space="preserve"> que</w:t>
      </w:r>
      <w:r w:rsidR="00CA19B8" w:rsidRPr="000B2AC6">
        <w:rPr>
          <w:rFonts w:ascii="Arial" w:eastAsia="Times New Roman" w:hAnsi="Arial" w:cs="Arial"/>
          <w:sz w:val="24"/>
          <w:szCs w:val="24"/>
        </w:rPr>
        <w:t xml:space="preserve"> considera que</w:t>
      </w:r>
      <w:r w:rsidRPr="000B2AC6">
        <w:rPr>
          <w:rFonts w:ascii="Arial" w:eastAsia="Times New Roman" w:hAnsi="Arial" w:cs="Arial"/>
          <w:sz w:val="24"/>
          <w:szCs w:val="24"/>
        </w:rPr>
        <w:t xml:space="preserve"> no todas las normas del Código Aeronáutico tienen carácter federal, </w:t>
      </w:r>
      <w:r w:rsidR="00CA19B8" w:rsidRPr="000B2AC6">
        <w:rPr>
          <w:rFonts w:ascii="Arial" w:eastAsia="Times New Roman" w:hAnsi="Arial" w:cs="Arial"/>
          <w:sz w:val="24"/>
          <w:szCs w:val="24"/>
        </w:rPr>
        <w:t xml:space="preserve">correspondiendo la competencia de </w:t>
      </w:r>
      <w:r w:rsidRPr="000B2AC6">
        <w:rPr>
          <w:rFonts w:ascii="Arial" w:eastAsia="Times New Roman" w:hAnsi="Arial" w:cs="Arial"/>
          <w:sz w:val="24"/>
          <w:szCs w:val="24"/>
        </w:rPr>
        <w:t>l</w:t>
      </w:r>
      <w:r w:rsidR="00CA19B8" w:rsidRPr="000B2AC6">
        <w:rPr>
          <w:rFonts w:ascii="Arial" w:eastAsia="Times New Roman" w:hAnsi="Arial" w:cs="Arial"/>
          <w:sz w:val="24"/>
          <w:szCs w:val="24"/>
        </w:rPr>
        <w:t>os tribunales ordinarios del</w:t>
      </w:r>
      <w:r w:rsidRPr="000B2AC6">
        <w:rPr>
          <w:rFonts w:ascii="Arial" w:eastAsia="Times New Roman" w:hAnsi="Arial" w:cs="Arial"/>
          <w:sz w:val="24"/>
          <w:szCs w:val="24"/>
        </w:rPr>
        <w:t xml:space="preserve"> caso de autos.</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En segundo lugar, respecto a la normativa aplicable</w:t>
      </w:r>
      <w:r w:rsidR="00CA19B8" w:rsidRPr="000B2AC6">
        <w:rPr>
          <w:rFonts w:ascii="Arial" w:eastAsia="Times New Roman" w:hAnsi="Arial" w:cs="Arial"/>
          <w:sz w:val="24"/>
          <w:szCs w:val="24"/>
        </w:rPr>
        <w:t>,</w:t>
      </w:r>
      <w:r w:rsidRPr="000B2AC6">
        <w:rPr>
          <w:rFonts w:ascii="Arial" w:eastAsia="Times New Roman" w:hAnsi="Arial" w:cs="Arial"/>
          <w:sz w:val="24"/>
          <w:szCs w:val="24"/>
        </w:rPr>
        <w:t xml:space="preserve"> destac</w:t>
      </w:r>
      <w:r w:rsidR="00CA19B8" w:rsidRPr="000B2AC6">
        <w:rPr>
          <w:rFonts w:ascii="Arial" w:eastAsia="Times New Roman" w:hAnsi="Arial" w:cs="Arial"/>
          <w:sz w:val="24"/>
          <w:szCs w:val="24"/>
        </w:rPr>
        <w:t>ó</w:t>
      </w:r>
      <w:r w:rsidRPr="000B2AC6">
        <w:rPr>
          <w:rFonts w:ascii="Arial" w:eastAsia="Times New Roman" w:hAnsi="Arial" w:cs="Arial"/>
          <w:sz w:val="24"/>
          <w:szCs w:val="24"/>
        </w:rPr>
        <w:t xml:space="preserve"> que la especialidad del Derecho Aeronáutico que sustenta la parte demandada no modifica el hecho de que el Derecho Civil es un derecho privado común, aplicándose sus reglas de manera supletoria en las relaciones jurídicas como el de</w:t>
      </w:r>
      <w:r w:rsidR="00CA19B8" w:rsidRPr="000B2AC6">
        <w:rPr>
          <w:rFonts w:ascii="Arial" w:eastAsia="Times New Roman" w:hAnsi="Arial" w:cs="Arial"/>
          <w:sz w:val="24"/>
          <w:szCs w:val="24"/>
        </w:rPr>
        <w:t xml:space="preserve"> dicho caso judicial</w:t>
      </w:r>
      <w:r w:rsidRPr="000B2AC6">
        <w:rPr>
          <w:rFonts w:ascii="Arial" w:eastAsia="Times New Roman" w:hAnsi="Arial" w:cs="Arial"/>
          <w:sz w:val="24"/>
          <w:szCs w:val="24"/>
        </w:rPr>
        <w:t xml:space="preserve">.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En tercer lugar, en el recurso de apelación se cuestiona el monto otorgado por daño </w:t>
      </w:r>
      <w:r w:rsidR="00536697" w:rsidRPr="000B2AC6">
        <w:rPr>
          <w:rFonts w:ascii="Arial" w:eastAsia="Times New Roman" w:hAnsi="Arial" w:cs="Arial"/>
          <w:sz w:val="24"/>
          <w:szCs w:val="24"/>
        </w:rPr>
        <w:t>moral ya que el juez de primera</w:t>
      </w:r>
      <w:r w:rsidRPr="000B2AC6">
        <w:rPr>
          <w:rFonts w:ascii="Arial" w:eastAsia="Times New Roman" w:hAnsi="Arial" w:cs="Arial"/>
          <w:sz w:val="24"/>
          <w:szCs w:val="24"/>
        </w:rPr>
        <w:t xml:space="preserve"> instancia otorgó una indemnización superior al valor requerido por</w:t>
      </w:r>
      <w:r w:rsidR="00CA19B8" w:rsidRPr="000B2AC6">
        <w:rPr>
          <w:rFonts w:ascii="Arial" w:eastAsia="Times New Roman" w:hAnsi="Arial" w:cs="Arial"/>
          <w:sz w:val="24"/>
          <w:szCs w:val="24"/>
        </w:rPr>
        <w:t xml:space="preserve"> la actora en su demanda. Luego</w:t>
      </w:r>
      <w:r w:rsidRPr="000B2AC6">
        <w:rPr>
          <w:rFonts w:ascii="Arial" w:eastAsia="Times New Roman" w:hAnsi="Arial" w:cs="Arial"/>
          <w:sz w:val="24"/>
          <w:szCs w:val="24"/>
        </w:rPr>
        <w:t xml:space="preserve"> de realizar un análisis matemático considerand</w:t>
      </w:r>
      <w:r w:rsidR="00CA19B8" w:rsidRPr="000B2AC6">
        <w:rPr>
          <w:rFonts w:ascii="Arial" w:eastAsia="Times New Roman" w:hAnsi="Arial" w:cs="Arial"/>
          <w:sz w:val="24"/>
          <w:szCs w:val="24"/>
        </w:rPr>
        <w:t>o una diferencia de criterios respecto a</w:t>
      </w:r>
      <w:r w:rsidRPr="000B2AC6">
        <w:rPr>
          <w:rFonts w:ascii="Arial" w:eastAsia="Times New Roman" w:hAnsi="Arial" w:cs="Arial"/>
          <w:sz w:val="24"/>
          <w:szCs w:val="24"/>
        </w:rPr>
        <w:t xml:space="preserve"> la fecha utilizada para</w:t>
      </w:r>
      <w:r w:rsidR="00CA19B8" w:rsidRPr="000B2AC6">
        <w:rPr>
          <w:rFonts w:ascii="Arial" w:eastAsia="Times New Roman" w:hAnsi="Arial" w:cs="Arial"/>
          <w:sz w:val="24"/>
          <w:szCs w:val="24"/>
        </w:rPr>
        <w:t xml:space="preserve"> efectuar</w:t>
      </w:r>
      <w:r w:rsidRPr="000B2AC6">
        <w:rPr>
          <w:rFonts w:ascii="Arial" w:eastAsia="Times New Roman" w:hAnsi="Arial" w:cs="Arial"/>
          <w:sz w:val="24"/>
          <w:szCs w:val="24"/>
        </w:rPr>
        <w:t xml:space="preserve"> el cálculo de intereses, se concluye que el importe de la condena resulta coherente con el valor peticionado por la actora.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En último lugar, es cuestionada la aplicación de daños punitivos. Al respec</w:t>
      </w:r>
      <w:r w:rsidR="00CA19B8" w:rsidRPr="000B2AC6">
        <w:rPr>
          <w:rFonts w:ascii="Arial" w:eastAsia="Times New Roman" w:hAnsi="Arial" w:cs="Arial"/>
          <w:sz w:val="24"/>
          <w:szCs w:val="24"/>
        </w:rPr>
        <w:t>to, el tribunal de alzada sostuvo</w:t>
      </w:r>
      <w:r w:rsidRPr="000B2AC6">
        <w:rPr>
          <w:rFonts w:ascii="Arial" w:eastAsia="Times New Roman" w:hAnsi="Arial" w:cs="Arial"/>
          <w:sz w:val="24"/>
          <w:szCs w:val="24"/>
        </w:rPr>
        <w:t xml:space="preserve"> que quedó probado en el juicio el grave menosprecio de la línea aérea con la parte actora, destacando que la demandada tampoco intentó probar que había dado debido cumplimiento al artículo 4 y 8 </w:t>
      </w:r>
      <w:r w:rsidRPr="000B2AC6">
        <w:rPr>
          <w:rFonts w:ascii="Arial" w:eastAsia="Times New Roman" w:hAnsi="Arial" w:cs="Arial"/>
          <w:i/>
          <w:sz w:val="24"/>
          <w:szCs w:val="24"/>
        </w:rPr>
        <w:t>bis</w:t>
      </w:r>
      <w:r w:rsidRPr="000B2AC6">
        <w:rPr>
          <w:rFonts w:ascii="Arial" w:eastAsia="Times New Roman" w:hAnsi="Arial" w:cs="Arial"/>
          <w:sz w:val="24"/>
          <w:szCs w:val="24"/>
        </w:rPr>
        <w:t xml:space="preserve"> de la Ley de Defensa del Consumidor que regulan el deber de información y el trato digno, respectivamente, colocando a la empresa en una posición ventajosa frente a los usuarios resultando su conducta abusiva. Por ello, el tribunal entiende que la aplicación de dichos daños es correcta.</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t xml:space="preserve">En el fallo se destaca que no se </w:t>
      </w:r>
      <w:r w:rsidR="00CA19B8" w:rsidRPr="000B2AC6">
        <w:rPr>
          <w:rFonts w:ascii="Arial" w:eastAsia="Times New Roman" w:hAnsi="Arial" w:cs="Arial"/>
          <w:sz w:val="24"/>
          <w:szCs w:val="24"/>
        </w:rPr>
        <w:t>pudo</w:t>
      </w:r>
      <w:r w:rsidRPr="000B2AC6">
        <w:rPr>
          <w:rFonts w:ascii="Arial" w:eastAsia="Times New Roman" w:hAnsi="Arial" w:cs="Arial"/>
          <w:sz w:val="24"/>
          <w:szCs w:val="24"/>
        </w:rPr>
        <w:t xml:space="preserve"> probar que el paro de los pilotos de LATAM haya sido ilegítimo y que no obedeciera a una inconducta de la empresa no pudiendo, por ello, constituir una causal de fuerza mayor. </w:t>
      </w:r>
    </w:p>
    <w:p w:rsidR="00E34213" w:rsidRPr="000B2AC6" w:rsidRDefault="00694E98">
      <w:pPr>
        <w:spacing w:line="360" w:lineRule="auto"/>
        <w:ind w:firstLine="720"/>
        <w:jc w:val="both"/>
        <w:rPr>
          <w:rFonts w:ascii="Arial" w:eastAsia="Times New Roman" w:hAnsi="Arial" w:cs="Arial"/>
          <w:sz w:val="24"/>
          <w:szCs w:val="24"/>
        </w:rPr>
      </w:pPr>
      <w:r w:rsidRPr="000B2AC6">
        <w:rPr>
          <w:rFonts w:ascii="Arial" w:eastAsia="Times New Roman" w:hAnsi="Arial" w:cs="Arial"/>
          <w:sz w:val="24"/>
          <w:szCs w:val="24"/>
        </w:rPr>
        <w:lastRenderedPageBreak/>
        <w:t>En virtud de lo expuesto, la Cámara de Apelaciones en lo</w:t>
      </w:r>
      <w:r w:rsidR="00CA19B8" w:rsidRPr="000B2AC6">
        <w:rPr>
          <w:rFonts w:ascii="Arial" w:eastAsia="Times New Roman" w:hAnsi="Arial" w:cs="Arial"/>
          <w:sz w:val="24"/>
          <w:szCs w:val="24"/>
        </w:rPr>
        <w:t xml:space="preserve"> Civil y Comercial de Córdoba en su sentencia resolvió</w:t>
      </w:r>
      <w:r w:rsidRPr="000B2AC6">
        <w:rPr>
          <w:rFonts w:ascii="Arial" w:eastAsia="Times New Roman" w:hAnsi="Arial" w:cs="Arial"/>
          <w:sz w:val="24"/>
          <w:szCs w:val="24"/>
        </w:rPr>
        <w:t xml:space="preserve"> rechazar el recurso de apelación en todas sus partes.</w:t>
      </w:r>
    </w:p>
    <w:p w:rsidR="00E34213" w:rsidRPr="000B2AC6" w:rsidRDefault="00E34213">
      <w:pPr>
        <w:spacing w:line="360" w:lineRule="auto"/>
        <w:ind w:firstLine="720"/>
        <w:jc w:val="both"/>
        <w:rPr>
          <w:rFonts w:ascii="Arial" w:eastAsia="Times New Roman" w:hAnsi="Arial" w:cs="Arial"/>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4.4.4.d. Comentarios al caso.</w:t>
      </w:r>
    </w:p>
    <w:p w:rsidR="00E34213" w:rsidRPr="000B2AC6" w:rsidRDefault="00694E98">
      <w:pPr>
        <w:spacing w:line="360" w:lineRule="auto"/>
        <w:jc w:val="both"/>
        <w:rPr>
          <w:rFonts w:ascii="Arial" w:eastAsia="Times New Roman" w:hAnsi="Arial" w:cs="Arial"/>
          <w:sz w:val="24"/>
          <w:szCs w:val="24"/>
        </w:rPr>
      </w:pPr>
      <w:r w:rsidRPr="000B2AC6">
        <w:rPr>
          <w:rFonts w:ascii="Arial" w:eastAsia="Times New Roman" w:hAnsi="Arial" w:cs="Arial"/>
          <w:sz w:val="24"/>
          <w:szCs w:val="24"/>
        </w:rPr>
        <w:t>Habiéndose efectuado un re</w:t>
      </w:r>
      <w:r w:rsidR="00CA19B8" w:rsidRPr="000B2AC6">
        <w:rPr>
          <w:rFonts w:ascii="Arial" w:eastAsia="Times New Roman" w:hAnsi="Arial" w:cs="Arial"/>
          <w:sz w:val="24"/>
          <w:szCs w:val="24"/>
        </w:rPr>
        <w:t xml:space="preserve">lato de los hechos del caso y las </w:t>
      </w:r>
      <w:r w:rsidRPr="000B2AC6">
        <w:rPr>
          <w:rFonts w:ascii="Arial" w:eastAsia="Times New Roman" w:hAnsi="Arial" w:cs="Arial"/>
          <w:sz w:val="24"/>
          <w:szCs w:val="24"/>
        </w:rPr>
        <w:t>sentencias</w:t>
      </w:r>
      <w:r w:rsidR="00CA19B8" w:rsidRPr="000B2AC6">
        <w:rPr>
          <w:rFonts w:ascii="Arial" w:eastAsia="Times New Roman" w:hAnsi="Arial" w:cs="Arial"/>
          <w:sz w:val="24"/>
          <w:szCs w:val="24"/>
        </w:rPr>
        <w:t xml:space="preserve"> de ambas instancias,</w:t>
      </w:r>
      <w:r w:rsidRPr="000B2AC6">
        <w:rPr>
          <w:rFonts w:ascii="Arial" w:eastAsia="Times New Roman" w:hAnsi="Arial" w:cs="Arial"/>
          <w:sz w:val="24"/>
          <w:szCs w:val="24"/>
        </w:rPr>
        <w:t xml:space="preserve"> a continuación se analizaran los elementos que considero más importantes:</w:t>
      </w:r>
    </w:p>
    <w:p w:rsidR="00E34213" w:rsidRPr="000B2AC6" w:rsidRDefault="00694E98">
      <w:pPr>
        <w:numPr>
          <w:ilvl w:val="0"/>
          <w:numId w:val="9"/>
        </w:numPr>
        <w:pBdr>
          <w:top w:val="nil"/>
          <w:left w:val="nil"/>
          <w:bottom w:val="nil"/>
          <w:right w:val="nil"/>
          <w:between w:val="nil"/>
        </w:pBdr>
        <w:spacing w:line="360" w:lineRule="auto"/>
        <w:ind w:left="142" w:firstLine="638"/>
        <w:jc w:val="both"/>
        <w:rPr>
          <w:rFonts w:ascii="Arial" w:eastAsia="Times New Roman" w:hAnsi="Arial" w:cs="Arial"/>
          <w:color w:val="000000"/>
          <w:sz w:val="24"/>
          <w:szCs w:val="24"/>
        </w:rPr>
      </w:pPr>
      <w:r w:rsidRPr="000B2AC6">
        <w:rPr>
          <w:rFonts w:ascii="Arial" w:eastAsia="Times New Roman" w:hAnsi="Arial" w:cs="Arial"/>
          <w:i/>
          <w:color w:val="000000"/>
          <w:sz w:val="24"/>
          <w:szCs w:val="24"/>
        </w:rPr>
        <w:t>Concepto de pasajero</w:t>
      </w:r>
      <w:r w:rsidRPr="000B2AC6">
        <w:rPr>
          <w:rFonts w:ascii="Arial" w:eastAsia="Times New Roman" w:hAnsi="Arial" w:cs="Arial"/>
          <w:color w:val="000000"/>
          <w:sz w:val="24"/>
          <w:szCs w:val="24"/>
        </w:rPr>
        <w:t>: la sentencia de primera instancia efectúa una definición errónea de este sujeto dado que entiende que los actores no pueden ser considerados tales en virtud de que no realizaron el viaje. Sin embargo, el artículo 1 de la resolución N° 1532/98 define claramente al pasajero como “toda persona, excepto miembros de la tripulación, con derecho a ser transportada en una aeronave, en virtud de lo establecido en un contrato de transporte”.</w:t>
      </w:r>
    </w:p>
    <w:p w:rsidR="00E34213" w:rsidRPr="000B2AC6" w:rsidRDefault="00694E98">
      <w:pPr>
        <w:pBdr>
          <w:top w:val="nil"/>
          <w:left w:val="nil"/>
          <w:bottom w:val="nil"/>
          <w:right w:val="nil"/>
          <w:between w:val="nil"/>
        </w:pBdr>
        <w:spacing w:line="360" w:lineRule="auto"/>
        <w:ind w:firstLine="1418"/>
        <w:jc w:val="both"/>
        <w:rPr>
          <w:rFonts w:ascii="Arial" w:eastAsia="Times New Roman" w:hAnsi="Arial" w:cs="Arial"/>
          <w:color w:val="000000"/>
          <w:sz w:val="24"/>
          <w:szCs w:val="24"/>
        </w:rPr>
      </w:pPr>
      <w:r w:rsidRPr="000B2AC6">
        <w:rPr>
          <w:rFonts w:ascii="Arial" w:eastAsia="Times New Roman" w:hAnsi="Arial" w:cs="Arial"/>
          <w:color w:val="000000"/>
          <w:sz w:val="24"/>
          <w:szCs w:val="24"/>
        </w:rPr>
        <w:t>En virtud de ello, los actores eran pasajeros ya que tenían derecho a efectuar el vuelo entre la ciudad de Córdoba y Buenos Aires en virtud de los billetes de pasaje que habían obtenido.</w:t>
      </w:r>
    </w:p>
    <w:p w:rsidR="00E34213" w:rsidRPr="000B2AC6" w:rsidRDefault="00694E98">
      <w:pPr>
        <w:numPr>
          <w:ilvl w:val="0"/>
          <w:numId w:val="9"/>
        </w:numPr>
        <w:pBdr>
          <w:top w:val="nil"/>
          <w:left w:val="nil"/>
          <w:bottom w:val="nil"/>
          <w:right w:val="nil"/>
          <w:between w:val="nil"/>
        </w:pBdr>
        <w:spacing w:line="360" w:lineRule="auto"/>
        <w:ind w:left="0" w:firstLine="780"/>
        <w:jc w:val="both"/>
        <w:rPr>
          <w:rFonts w:ascii="Arial" w:eastAsia="Times New Roman" w:hAnsi="Arial" w:cs="Arial"/>
          <w:color w:val="000000"/>
          <w:sz w:val="24"/>
          <w:szCs w:val="24"/>
        </w:rPr>
      </w:pPr>
      <w:r w:rsidRPr="000B2AC6">
        <w:rPr>
          <w:rFonts w:ascii="Arial" w:eastAsia="Times New Roman" w:hAnsi="Arial" w:cs="Arial"/>
          <w:i/>
          <w:color w:val="000000"/>
          <w:sz w:val="24"/>
          <w:szCs w:val="24"/>
        </w:rPr>
        <w:t>Aplicación de la normativa aeronáutica</w:t>
      </w:r>
      <w:r w:rsidRPr="000B2AC6">
        <w:rPr>
          <w:rFonts w:ascii="Arial" w:eastAsia="Times New Roman" w:hAnsi="Arial" w:cs="Arial"/>
          <w:color w:val="000000"/>
          <w:sz w:val="24"/>
          <w:szCs w:val="24"/>
        </w:rPr>
        <w:t>: si bien se hizo alu</w:t>
      </w:r>
      <w:r w:rsidR="00E412AF" w:rsidRPr="000B2AC6">
        <w:rPr>
          <w:rFonts w:ascii="Arial" w:eastAsia="Times New Roman" w:hAnsi="Arial" w:cs="Arial"/>
          <w:color w:val="000000"/>
          <w:sz w:val="24"/>
          <w:szCs w:val="24"/>
        </w:rPr>
        <w:t xml:space="preserve">sión a la resolución N° 1532/98, </w:t>
      </w:r>
      <w:r w:rsidRPr="000B2AC6">
        <w:rPr>
          <w:rFonts w:ascii="Arial" w:eastAsia="Times New Roman" w:hAnsi="Arial" w:cs="Arial"/>
          <w:color w:val="000000"/>
          <w:sz w:val="24"/>
          <w:szCs w:val="24"/>
        </w:rPr>
        <w:t xml:space="preserve">principalmente por la fundamentación efectuada </w:t>
      </w:r>
      <w:r w:rsidR="00CA19B8" w:rsidRPr="000B2AC6">
        <w:rPr>
          <w:rFonts w:ascii="Arial" w:eastAsia="Times New Roman" w:hAnsi="Arial" w:cs="Arial"/>
          <w:color w:val="000000"/>
          <w:sz w:val="24"/>
          <w:szCs w:val="24"/>
        </w:rPr>
        <w:t xml:space="preserve">por la parte demandada </w:t>
      </w:r>
      <w:r w:rsidR="00E412AF" w:rsidRPr="000B2AC6">
        <w:rPr>
          <w:rFonts w:ascii="Arial" w:eastAsia="Times New Roman" w:hAnsi="Arial" w:cs="Arial"/>
          <w:color w:val="000000"/>
          <w:sz w:val="24"/>
          <w:szCs w:val="24"/>
        </w:rPr>
        <w:t xml:space="preserve">dado que </w:t>
      </w:r>
      <w:r w:rsidR="00CA19B8" w:rsidRPr="000B2AC6">
        <w:rPr>
          <w:rFonts w:ascii="Arial" w:eastAsia="Times New Roman" w:hAnsi="Arial" w:cs="Arial"/>
          <w:color w:val="000000"/>
          <w:sz w:val="24"/>
          <w:szCs w:val="24"/>
        </w:rPr>
        <w:t>su artículo 12</w:t>
      </w:r>
      <w:r w:rsidRPr="000B2AC6">
        <w:rPr>
          <w:rFonts w:ascii="Arial" w:eastAsia="Times New Roman" w:hAnsi="Arial" w:cs="Arial"/>
          <w:color w:val="000000"/>
          <w:sz w:val="24"/>
          <w:szCs w:val="24"/>
        </w:rPr>
        <w:t xml:space="preserve"> establece el derecho que tienen los pasajeros en el supuesto de cancelación de un vuelo, pareciera que a fin de propender a una aplicación indiscutible de las normas de consumo desconocen las normas aeronáuticas existentes.</w:t>
      </w:r>
    </w:p>
    <w:p w:rsidR="00E34213" w:rsidRPr="000B2AC6" w:rsidRDefault="00694E98">
      <w:pPr>
        <w:numPr>
          <w:ilvl w:val="0"/>
          <w:numId w:val="9"/>
        </w:numPr>
        <w:pBdr>
          <w:top w:val="nil"/>
          <w:left w:val="nil"/>
          <w:bottom w:val="nil"/>
          <w:right w:val="nil"/>
          <w:between w:val="nil"/>
        </w:pBdr>
        <w:spacing w:line="360" w:lineRule="auto"/>
        <w:ind w:left="0" w:firstLine="780"/>
        <w:jc w:val="both"/>
        <w:rPr>
          <w:rFonts w:ascii="Arial" w:eastAsia="Times New Roman" w:hAnsi="Arial" w:cs="Arial"/>
          <w:color w:val="000000"/>
          <w:sz w:val="24"/>
          <w:szCs w:val="24"/>
        </w:rPr>
      </w:pPr>
      <w:r w:rsidRPr="000B2AC6">
        <w:rPr>
          <w:rFonts w:ascii="Arial" w:eastAsia="Times New Roman" w:hAnsi="Arial" w:cs="Arial"/>
          <w:i/>
          <w:color w:val="000000"/>
          <w:sz w:val="24"/>
          <w:szCs w:val="24"/>
        </w:rPr>
        <w:t>Relación de consumo</w:t>
      </w:r>
      <w:r w:rsidRPr="000B2AC6">
        <w:rPr>
          <w:rFonts w:ascii="Arial" w:eastAsia="Times New Roman" w:hAnsi="Arial" w:cs="Arial"/>
          <w:color w:val="000000"/>
          <w:sz w:val="24"/>
          <w:szCs w:val="24"/>
        </w:rPr>
        <w:t xml:space="preserve">: en este punto coincido plenamente en que la relación entre una línea aérea y un pasajero basada en un contrato de transporte aéreo es una relación de consumo, ya que como he expuesto con anterioridad las normas de consumo en la República Argentina son normas generales que deben aplicarse al ordenamiento aeronáutico. </w:t>
      </w:r>
    </w:p>
    <w:p w:rsidR="00E34213" w:rsidRPr="000B2AC6" w:rsidRDefault="00694E98">
      <w:pPr>
        <w:pBdr>
          <w:top w:val="nil"/>
          <w:left w:val="nil"/>
          <w:bottom w:val="nil"/>
          <w:right w:val="nil"/>
          <w:between w:val="nil"/>
        </w:pBdr>
        <w:spacing w:line="360" w:lineRule="auto"/>
        <w:ind w:firstLine="1140"/>
        <w:jc w:val="both"/>
        <w:rPr>
          <w:rFonts w:ascii="Arial" w:eastAsia="Times New Roman" w:hAnsi="Arial" w:cs="Arial"/>
          <w:color w:val="000000"/>
          <w:sz w:val="24"/>
          <w:szCs w:val="24"/>
        </w:rPr>
      </w:pPr>
      <w:r w:rsidRPr="000B2AC6">
        <w:rPr>
          <w:rFonts w:ascii="Arial" w:eastAsia="Times New Roman" w:hAnsi="Arial" w:cs="Arial"/>
          <w:color w:val="000000"/>
          <w:sz w:val="24"/>
          <w:szCs w:val="24"/>
        </w:rPr>
        <w:t>La única limitación de su aplicación se encuentra en el artículo 63 de la Ley de Defensa del Consumidor, pero no obsta a que dando cumplimiento a dicha norma y aplicando normas aeronáuticas se deb</w:t>
      </w:r>
      <w:r w:rsidR="00E412AF" w:rsidRPr="000B2AC6">
        <w:rPr>
          <w:rFonts w:ascii="Arial" w:eastAsia="Times New Roman" w:hAnsi="Arial" w:cs="Arial"/>
          <w:color w:val="000000"/>
          <w:sz w:val="24"/>
          <w:szCs w:val="24"/>
        </w:rPr>
        <w:t>a</w:t>
      </w:r>
      <w:r w:rsidRPr="000B2AC6">
        <w:rPr>
          <w:rFonts w:ascii="Arial" w:eastAsia="Times New Roman" w:hAnsi="Arial" w:cs="Arial"/>
          <w:color w:val="000000"/>
          <w:sz w:val="24"/>
          <w:szCs w:val="24"/>
        </w:rPr>
        <w:t xml:space="preserve"> desconocer la relación de consumo existente, no afectando por ello la autonomía del Derecho Aeronáutico.</w:t>
      </w:r>
    </w:p>
    <w:p w:rsidR="00E34213" w:rsidRPr="000B2AC6" w:rsidRDefault="00694E98">
      <w:pPr>
        <w:numPr>
          <w:ilvl w:val="0"/>
          <w:numId w:val="9"/>
        </w:numPr>
        <w:pBdr>
          <w:top w:val="nil"/>
          <w:left w:val="nil"/>
          <w:bottom w:val="nil"/>
          <w:right w:val="nil"/>
          <w:between w:val="nil"/>
        </w:pBdr>
        <w:spacing w:line="360" w:lineRule="auto"/>
        <w:ind w:left="0" w:firstLine="780"/>
        <w:jc w:val="both"/>
        <w:rPr>
          <w:rFonts w:ascii="Arial" w:eastAsia="Times New Roman" w:hAnsi="Arial" w:cs="Arial"/>
          <w:color w:val="000000"/>
          <w:sz w:val="24"/>
          <w:szCs w:val="24"/>
        </w:rPr>
      </w:pPr>
      <w:r w:rsidRPr="000B2AC6">
        <w:rPr>
          <w:rFonts w:ascii="Arial" w:eastAsia="Times New Roman" w:hAnsi="Arial" w:cs="Arial"/>
          <w:i/>
          <w:color w:val="000000"/>
          <w:sz w:val="24"/>
          <w:szCs w:val="24"/>
        </w:rPr>
        <w:t>Daños punitivos</w:t>
      </w:r>
      <w:r w:rsidRPr="000B2AC6">
        <w:rPr>
          <w:rFonts w:ascii="Arial" w:eastAsia="Times New Roman" w:hAnsi="Arial" w:cs="Arial"/>
          <w:color w:val="000000"/>
          <w:sz w:val="24"/>
          <w:szCs w:val="24"/>
        </w:rPr>
        <w:t xml:space="preserve">: la aplicación de la misma fue realizada de forma correcta, aunque considero que no resultaba necesario apartar el caso de las normas aeronáuticas para su reconocimiento dado que el artículo 63 admite la </w:t>
      </w:r>
      <w:r w:rsidRPr="000B2AC6">
        <w:rPr>
          <w:rFonts w:ascii="Arial" w:eastAsia="Times New Roman" w:hAnsi="Arial" w:cs="Arial"/>
          <w:color w:val="000000"/>
          <w:sz w:val="24"/>
          <w:szCs w:val="24"/>
        </w:rPr>
        <w:lastRenderedPageBreak/>
        <w:t>aplicación supletoria de la referida ley y no encontrándose regulada la aplicación de los daños puniti</w:t>
      </w:r>
      <w:r w:rsidR="00CA19B8" w:rsidRPr="000B2AC6">
        <w:rPr>
          <w:rFonts w:ascii="Arial" w:eastAsia="Times New Roman" w:hAnsi="Arial" w:cs="Arial"/>
          <w:color w:val="000000"/>
          <w:sz w:val="24"/>
          <w:szCs w:val="24"/>
        </w:rPr>
        <w:t>vos en el Código Aeronáutico, menos</w:t>
      </w:r>
      <w:r w:rsidRPr="000B2AC6">
        <w:rPr>
          <w:rFonts w:ascii="Arial" w:eastAsia="Times New Roman" w:hAnsi="Arial" w:cs="Arial"/>
          <w:color w:val="000000"/>
          <w:sz w:val="24"/>
          <w:szCs w:val="24"/>
        </w:rPr>
        <w:t xml:space="preserve"> su prohibición, podrían haber sido reconocidos sin ningún impedimento legal.</w:t>
      </w:r>
    </w:p>
    <w:p w:rsidR="00E34213" w:rsidRPr="000B2AC6" w:rsidRDefault="00694E98">
      <w:pPr>
        <w:numPr>
          <w:ilvl w:val="0"/>
          <w:numId w:val="9"/>
        </w:numPr>
        <w:pBdr>
          <w:top w:val="nil"/>
          <w:left w:val="nil"/>
          <w:bottom w:val="nil"/>
          <w:right w:val="nil"/>
          <w:between w:val="nil"/>
        </w:pBdr>
        <w:spacing w:line="360" w:lineRule="auto"/>
        <w:ind w:left="0" w:firstLine="780"/>
        <w:jc w:val="both"/>
        <w:rPr>
          <w:rFonts w:ascii="Arial" w:eastAsia="Times New Roman" w:hAnsi="Arial" w:cs="Arial"/>
          <w:color w:val="000000"/>
          <w:sz w:val="24"/>
          <w:szCs w:val="24"/>
        </w:rPr>
      </w:pPr>
      <w:r w:rsidRPr="000B2AC6">
        <w:rPr>
          <w:rFonts w:ascii="Arial" w:eastAsia="Times New Roman" w:hAnsi="Arial" w:cs="Arial"/>
          <w:i/>
          <w:color w:val="000000"/>
          <w:sz w:val="24"/>
          <w:szCs w:val="24"/>
        </w:rPr>
        <w:t>Competencia</w:t>
      </w:r>
      <w:r w:rsidRPr="000B2AC6">
        <w:rPr>
          <w:rFonts w:ascii="Arial" w:eastAsia="Times New Roman" w:hAnsi="Arial" w:cs="Arial"/>
          <w:color w:val="000000"/>
          <w:sz w:val="24"/>
          <w:szCs w:val="24"/>
        </w:rPr>
        <w:t xml:space="preserve">: esta cuestión es ampliamente discutida por la jurisprudencia cuando se intenta analizar el alcance del artículo 198 del Código Aeronáutico que establece “Corresponde a la Corte Suprema de Justicia de la Nación y a los tribunales inferiores de la Nación el conocimiento y decisión de las causas que versen sobre navegación aérea o comercio aéreo en general y de los delitos que puedan afectarlos”. </w:t>
      </w:r>
    </w:p>
    <w:p w:rsidR="00E34213" w:rsidRPr="000B2AC6" w:rsidRDefault="00694E98">
      <w:pPr>
        <w:pBdr>
          <w:top w:val="nil"/>
          <w:left w:val="nil"/>
          <w:bottom w:val="nil"/>
          <w:right w:val="nil"/>
          <w:between w:val="nil"/>
        </w:pBdr>
        <w:spacing w:line="360" w:lineRule="auto"/>
        <w:ind w:firstLine="1140"/>
        <w:jc w:val="both"/>
        <w:rPr>
          <w:rFonts w:ascii="Arial" w:eastAsia="Times New Roman" w:hAnsi="Arial" w:cs="Arial"/>
          <w:color w:val="000000"/>
          <w:sz w:val="24"/>
          <w:szCs w:val="24"/>
        </w:rPr>
      </w:pPr>
      <w:r w:rsidRPr="000B2AC6">
        <w:rPr>
          <w:rFonts w:ascii="Arial" w:eastAsia="Times New Roman" w:hAnsi="Arial" w:cs="Arial"/>
          <w:color w:val="000000"/>
          <w:sz w:val="24"/>
          <w:szCs w:val="24"/>
        </w:rPr>
        <w:t>A mi criterio considero que las cuestiones vinculadas a los contratos de transporte aéreo deben ser competencia de los tribunales federales de la República Argentina. No obstante ello, estimo que dicho análisis, en virtud de exceder el objeto del presente podría integrar el desarrollo de un futuro trabajo donde se analice dicha norma aeronáutica en forma conjunta con el artículo 53 (normas del proceso de la Ley de Defensa del Consumidor) y el artículo 63 (aplicación supletoria de dicha ley).</w:t>
      </w:r>
    </w:p>
    <w:p w:rsidR="00E34213" w:rsidRPr="000B2AC6" w:rsidRDefault="00E34213">
      <w:pPr>
        <w:spacing w:line="360" w:lineRule="auto"/>
        <w:jc w:val="both"/>
        <w:rPr>
          <w:rFonts w:ascii="Arial" w:eastAsia="Times New Roman" w:hAnsi="Arial" w:cs="Arial"/>
          <w:sz w:val="24"/>
          <w:szCs w:val="24"/>
        </w:rPr>
      </w:pPr>
    </w:p>
    <w:p w:rsidR="00E34213" w:rsidRPr="000B2AC6" w:rsidRDefault="00694E98">
      <w:pPr>
        <w:spacing w:line="360" w:lineRule="auto"/>
        <w:jc w:val="both"/>
        <w:rPr>
          <w:rFonts w:ascii="Arial" w:eastAsia="Times New Roman" w:hAnsi="Arial" w:cs="Arial"/>
          <w:sz w:val="24"/>
          <w:szCs w:val="24"/>
        </w:rPr>
      </w:pPr>
      <w:r w:rsidRPr="000B2AC6">
        <w:rPr>
          <w:rFonts w:ascii="Arial" w:eastAsia="Times New Roman" w:hAnsi="Arial" w:cs="Arial"/>
          <w:sz w:val="24"/>
          <w:szCs w:val="24"/>
        </w:rPr>
        <w:t>Sentado dichos lineamientos considero que</w:t>
      </w:r>
      <w:r w:rsidR="009C4D15" w:rsidRPr="000B2AC6">
        <w:rPr>
          <w:rFonts w:ascii="Arial" w:eastAsia="Times New Roman" w:hAnsi="Arial" w:cs="Arial"/>
          <w:sz w:val="24"/>
          <w:szCs w:val="24"/>
        </w:rPr>
        <w:t>,</w:t>
      </w:r>
      <w:r w:rsidRPr="000B2AC6">
        <w:rPr>
          <w:rFonts w:ascii="Arial" w:eastAsia="Times New Roman" w:hAnsi="Arial" w:cs="Arial"/>
          <w:sz w:val="24"/>
          <w:szCs w:val="24"/>
        </w:rPr>
        <w:t xml:space="preserve"> tanto en las sentencias del Juzgado de Primera Instancia y de la Cámara de Apelación</w:t>
      </w:r>
      <w:r w:rsidR="009C4D15" w:rsidRPr="000B2AC6">
        <w:rPr>
          <w:rFonts w:ascii="Arial" w:eastAsia="Times New Roman" w:hAnsi="Arial" w:cs="Arial"/>
          <w:sz w:val="24"/>
          <w:szCs w:val="24"/>
        </w:rPr>
        <w:t>,</w:t>
      </w:r>
      <w:r w:rsidRPr="000B2AC6">
        <w:rPr>
          <w:rFonts w:ascii="Arial" w:eastAsia="Times New Roman" w:hAnsi="Arial" w:cs="Arial"/>
          <w:sz w:val="24"/>
          <w:szCs w:val="24"/>
        </w:rPr>
        <w:t xml:space="preserve"> se intentó encontrar fundamentos para la aplicación de la Ley de Defensa del Consumidor en desmedro de las normas aeronáuticas de la República Argentina (Código Aeron</w:t>
      </w:r>
      <w:r w:rsidR="009C4D15" w:rsidRPr="000B2AC6">
        <w:rPr>
          <w:rFonts w:ascii="Arial" w:eastAsia="Times New Roman" w:hAnsi="Arial" w:cs="Arial"/>
          <w:sz w:val="24"/>
          <w:szCs w:val="24"/>
        </w:rPr>
        <w:t>áutico y Resolución N° 1532/98)</w:t>
      </w:r>
      <w:r w:rsidRPr="000B2AC6">
        <w:rPr>
          <w:rFonts w:ascii="Arial" w:eastAsia="Times New Roman" w:hAnsi="Arial" w:cs="Arial"/>
          <w:sz w:val="24"/>
          <w:szCs w:val="24"/>
        </w:rPr>
        <w:t xml:space="preserve"> desconociendo la autonomía del Derecho Aeronáut</w:t>
      </w:r>
      <w:r w:rsidR="009C4D15" w:rsidRPr="000B2AC6">
        <w:rPr>
          <w:rFonts w:ascii="Arial" w:eastAsia="Times New Roman" w:hAnsi="Arial" w:cs="Arial"/>
          <w:sz w:val="24"/>
          <w:szCs w:val="24"/>
        </w:rPr>
        <w:t>ico como rama del derecho, habié</w:t>
      </w:r>
      <w:r w:rsidRPr="000B2AC6">
        <w:rPr>
          <w:rFonts w:ascii="Arial" w:eastAsia="Times New Roman" w:hAnsi="Arial" w:cs="Arial"/>
          <w:sz w:val="24"/>
          <w:szCs w:val="24"/>
        </w:rPr>
        <w:t>ndo</w:t>
      </w:r>
      <w:r w:rsidR="009C4D15" w:rsidRPr="000B2AC6">
        <w:rPr>
          <w:rFonts w:ascii="Arial" w:eastAsia="Times New Roman" w:hAnsi="Arial" w:cs="Arial"/>
          <w:sz w:val="24"/>
          <w:szCs w:val="24"/>
        </w:rPr>
        <w:t>se</w:t>
      </w:r>
      <w:r w:rsidRPr="000B2AC6">
        <w:rPr>
          <w:rFonts w:ascii="Arial" w:eastAsia="Times New Roman" w:hAnsi="Arial" w:cs="Arial"/>
          <w:sz w:val="24"/>
          <w:szCs w:val="24"/>
        </w:rPr>
        <w:t xml:space="preserve"> efectuado una interpretación er</w:t>
      </w:r>
      <w:r w:rsidR="009C4D15" w:rsidRPr="000B2AC6">
        <w:rPr>
          <w:rFonts w:ascii="Arial" w:eastAsia="Times New Roman" w:hAnsi="Arial" w:cs="Arial"/>
          <w:sz w:val="24"/>
          <w:szCs w:val="24"/>
        </w:rPr>
        <w:t xml:space="preserve">rónea del artículo 63 de la ley </w:t>
      </w:r>
      <w:r w:rsidRPr="000B2AC6">
        <w:rPr>
          <w:rFonts w:ascii="Arial" w:eastAsia="Times New Roman" w:hAnsi="Arial" w:cs="Arial"/>
          <w:sz w:val="24"/>
          <w:szCs w:val="24"/>
        </w:rPr>
        <w:t>ya que nada obsta que un juzgado o tribunal con competencia federal puede efectuar una aplicación correcta y armónica de las normas de consumo y las aeronáuticas</w:t>
      </w:r>
      <w:r w:rsidR="009C4D15" w:rsidRPr="000B2AC6">
        <w:rPr>
          <w:rFonts w:ascii="Arial" w:eastAsia="Times New Roman" w:hAnsi="Arial" w:cs="Arial"/>
          <w:sz w:val="24"/>
          <w:szCs w:val="24"/>
        </w:rPr>
        <w:t>.</w:t>
      </w:r>
      <w:r w:rsidRPr="000B2AC6">
        <w:rPr>
          <w:rFonts w:ascii="Arial" w:eastAsia="Times New Roman" w:hAnsi="Arial" w:cs="Arial"/>
          <w:sz w:val="24"/>
          <w:szCs w:val="24"/>
        </w:rPr>
        <w:t xml:space="preserve"> </w:t>
      </w:r>
    </w:p>
    <w:p w:rsidR="00E34213" w:rsidRPr="000B2AC6" w:rsidRDefault="00E34213">
      <w:pPr>
        <w:spacing w:line="360" w:lineRule="auto"/>
        <w:ind w:left="360"/>
        <w:jc w:val="center"/>
        <w:rPr>
          <w:rFonts w:ascii="Arial" w:eastAsia="Times New Roman" w:hAnsi="Arial" w:cs="Arial"/>
          <w:b/>
          <w:sz w:val="24"/>
          <w:szCs w:val="24"/>
        </w:rPr>
      </w:pPr>
    </w:p>
    <w:p w:rsidR="00E34213" w:rsidRPr="000B2AC6" w:rsidRDefault="00E34213">
      <w:pPr>
        <w:spacing w:line="360" w:lineRule="auto"/>
        <w:ind w:left="360"/>
        <w:jc w:val="center"/>
        <w:rPr>
          <w:rFonts w:ascii="Arial" w:eastAsia="Times New Roman" w:hAnsi="Arial" w:cs="Arial"/>
          <w:b/>
          <w:sz w:val="24"/>
          <w:szCs w:val="24"/>
        </w:rPr>
      </w:pPr>
    </w:p>
    <w:p w:rsidR="009C4D15" w:rsidRPr="000B2AC6" w:rsidRDefault="009C4D15">
      <w:pPr>
        <w:spacing w:line="360" w:lineRule="auto"/>
        <w:ind w:left="360"/>
        <w:jc w:val="center"/>
        <w:rPr>
          <w:rFonts w:ascii="Arial" w:eastAsia="Times New Roman" w:hAnsi="Arial" w:cs="Arial"/>
          <w:b/>
          <w:i/>
          <w:sz w:val="24"/>
          <w:szCs w:val="24"/>
        </w:rPr>
      </w:pPr>
    </w:p>
    <w:p w:rsidR="00E34213" w:rsidRPr="000B2AC6" w:rsidRDefault="00694E98">
      <w:pPr>
        <w:spacing w:line="360" w:lineRule="auto"/>
        <w:ind w:left="360"/>
        <w:jc w:val="center"/>
        <w:rPr>
          <w:rFonts w:ascii="Arial" w:eastAsia="Times New Roman" w:hAnsi="Arial" w:cs="Arial"/>
          <w:b/>
          <w:i/>
          <w:sz w:val="24"/>
          <w:szCs w:val="24"/>
        </w:rPr>
      </w:pPr>
      <w:r w:rsidRPr="000B2AC6">
        <w:rPr>
          <w:rFonts w:ascii="Arial" w:eastAsia="Times New Roman" w:hAnsi="Arial" w:cs="Arial"/>
          <w:b/>
          <w:i/>
          <w:sz w:val="24"/>
          <w:szCs w:val="24"/>
        </w:rPr>
        <w:t>Capítulo 5</w:t>
      </w:r>
    </w:p>
    <w:p w:rsidR="00E34213" w:rsidRPr="000B2AC6" w:rsidRDefault="00694E98">
      <w:pPr>
        <w:spacing w:line="360" w:lineRule="auto"/>
        <w:ind w:left="360"/>
        <w:jc w:val="center"/>
        <w:rPr>
          <w:rFonts w:ascii="Arial" w:eastAsia="Times New Roman" w:hAnsi="Arial" w:cs="Arial"/>
          <w:b/>
          <w:i/>
          <w:sz w:val="24"/>
          <w:szCs w:val="24"/>
        </w:rPr>
      </w:pPr>
      <w:r w:rsidRPr="000B2AC6">
        <w:rPr>
          <w:rFonts w:ascii="Arial" w:eastAsia="Times New Roman" w:hAnsi="Arial" w:cs="Arial"/>
          <w:b/>
          <w:i/>
          <w:sz w:val="24"/>
          <w:szCs w:val="24"/>
        </w:rPr>
        <w:t>Conclusiones</w:t>
      </w:r>
    </w:p>
    <w:p w:rsidR="00E34213" w:rsidRPr="000B2AC6" w:rsidRDefault="00E34213">
      <w:pPr>
        <w:spacing w:line="360" w:lineRule="auto"/>
        <w:ind w:firstLine="0"/>
        <w:rPr>
          <w:rFonts w:ascii="Arial" w:eastAsia="Times New Roman" w:hAnsi="Arial" w:cs="Arial"/>
          <w:sz w:val="24"/>
          <w:szCs w:val="24"/>
        </w:rPr>
      </w:pP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 xml:space="preserve">Para ir finalizando el presente trabajo, luego de haber efectuado un análisis de la normativa que debe ser tenida en cuenta al momento de observar un contrato de transporte aéreo en la República Argentina debo concluir señalando que el vínculo jurídico existente entre un pasajero y una línea aérea es una </w:t>
      </w:r>
      <w:r w:rsidRPr="000B2AC6">
        <w:rPr>
          <w:rFonts w:ascii="Arial" w:eastAsia="Times New Roman" w:hAnsi="Arial" w:cs="Arial"/>
          <w:sz w:val="24"/>
          <w:szCs w:val="24"/>
        </w:rPr>
        <w:lastRenderedPageBreak/>
        <w:t>relación de consumo, encontrando ello fundamento tanto en la Ley de Defensa del Consumidor como en el Código Civil y Comercial de la Nación.</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La existencia de un Código Aeronáutico como norma de fondo no debe impedir la aplicación de las normas de consumo al contrato de transporte aéreo las cuales constituyen normas de carácter general que regulan todas las relaciones existentes entre un proveedor y un usuario.</w:t>
      </w:r>
    </w:p>
    <w:p w:rsidR="00E34213" w:rsidRPr="000B2AC6" w:rsidRDefault="007B771C">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Al respecto, e</w:t>
      </w:r>
      <w:r w:rsidR="00694E98" w:rsidRPr="000B2AC6">
        <w:rPr>
          <w:rFonts w:ascii="Arial" w:eastAsia="Times New Roman" w:hAnsi="Arial" w:cs="Arial"/>
          <w:sz w:val="24"/>
          <w:szCs w:val="24"/>
        </w:rPr>
        <w:t>l artículo 63 de la Ley de Defensa del Consumidor no tiene que ser considerado como un impedimento para la aplicación de las normas aeronáuticas y de consumo. La aplicación supletoria de las mismas no debe llevar la exclusión de unas sobre las otras, debiendo analizarse cada caso en particular a fin de garantizar el mejor resguardo de los derechos de los usuarios aeronáuticos.</w:t>
      </w:r>
    </w:p>
    <w:p w:rsidR="00E34213" w:rsidRPr="000B2AC6" w:rsidRDefault="007B771C">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ello, d</w:t>
      </w:r>
      <w:r w:rsidR="00694E98" w:rsidRPr="000B2AC6">
        <w:rPr>
          <w:rFonts w:ascii="Arial" w:eastAsia="Times New Roman" w:hAnsi="Arial" w:cs="Arial"/>
          <w:sz w:val="24"/>
          <w:szCs w:val="24"/>
        </w:rPr>
        <w:t>ebe intentarse armonizar todo el bloque normativo en la materia sin desconocer la evolución del derecho de consumo en las últimas décadas ya que como demuestra el Anteproyecto de la reforma de la Ley de Defensa del Consumidor en unos años podríamos estar dejando de analizar la supletoriedad de dicha ley pasando a una aplicación concurrente y más armónica de las normas.</w:t>
      </w:r>
    </w:p>
    <w:p w:rsidR="007B771C" w:rsidRPr="000B2AC6" w:rsidRDefault="007B771C" w:rsidP="007B771C">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Sin perjuicio de ello, c</w:t>
      </w:r>
      <w:r w:rsidR="00694E98" w:rsidRPr="000B2AC6">
        <w:rPr>
          <w:rFonts w:ascii="Arial" w:eastAsia="Times New Roman" w:hAnsi="Arial" w:cs="Arial"/>
          <w:sz w:val="24"/>
          <w:szCs w:val="24"/>
        </w:rPr>
        <w:t>onsidero que el ordenamiento jurídico vigente permite hoy en día el reconocimiento de los consumidores aeronáuticos y</w:t>
      </w:r>
      <w:r w:rsidRPr="000B2AC6">
        <w:rPr>
          <w:rFonts w:ascii="Arial" w:eastAsia="Times New Roman" w:hAnsi="Arial" w:cs="Arial"/>
          <w:sz w:val="24"/>
          <w:szCs w:val="24"/>
        </w:rPr>
        <w:t xml:space="preserve"> no su exclusión total de dicho régimen que los ubicaría en una situación desventajosa frente al usuario o consumidor de otros bienes y servicios. P</w:t>
      </w:r>
      <w:r w:rsidR="00694E98" w:rsidRPr="000B2AC6">
        <w:rPr>
          <w:rFonts w:ascii="Arial" w:eastAsia="Times New Roman" w:hAnsi="Arial" w:cs="Arial"/>
          <w:sz w:val="24"/>
          <w:szCs w:val="24"/>
        </w:rPr>
        <w:t>or ende, incluso aplicando las normas aeronáuticas debe reconocerse las indemnizaciones por daños punitivos en el ámbito del transporte aéreo interno sin necesidad de que los tribunales argentinos realicen un rebuscado análisis de las normas que lo llevan en muchos de los supuestos a realizar una aplicación errónea del Derecho Aeronáutico.</w:t>
      </w:r>
      <w:r w:rsidRPr="000B2AC6">
        <w:rPr>
          <w:rFonts w:ascii="Arial" w:eastAsia="Times New Roman" w:hAnsi="Arial" w:cs="Arial"/>
          <w:sz w:val="24"/>
          <w:szCs w:val="24"/>
        </w:rPr>
        <w:t xml:space="preserve"> De dicha forma, los jueces ante una demanda de daños y perjuicios donde se solicite la aplicación de daños punitivos pueden, en caso de corresponder, hacer lugar a los mismos y aplicarlos contra una empresa de servicios de transporte aéreo a fin de punir una grave conducta de su accionar y evitar la repetición de conductas que vulneren gravemente los derechos de los usuarios aéreos.</w:t>
      </w:r>
    </w:p>
    <w:p w:rsidR="00E34213" w:rsidRPr="000B2AC6" w:rsidRDefault="00694E98">
      <w:pPr>
        <w:spacing w:line="360" w:lineRule="auto"/>
        <w:ind w:left="360"/>
        <w:jc w:val="both"/>
        <w:rPr>
          <w:rFonts w:ascii="Arial" w:eastAsia="Times New Roman" w:hAnsi="Arial" w:cs="Arial"/>
          <w:sz w:val="24"/>
          <w:szCs w:val="24"/>
        </w:rPr>
      </w:pPr>
      <w:r w:rsidRPr="000B2AC6">
        <w:rPr>
          <w:rFonts w:ascii="Arial" w:eastAsia="Times New Roman" w:hAnsi="Arial" w:cs="Arial"/>
          <w:sz w:val="24"/>
          <w:szCs w:val="24"/>
        </w:rPr>
        <w:t>Por todo lo expuesto, estimando que la cantidad de personas transportadas</w:t>
      </w:r>
      <w:r w:rsidR="009C4D15" w:rsidRPr="000B2AC6">
        <w:rPr>
          <w:rFonts w:ascii="Arial" w:eastAsia="Times New Roman" w:hAnsi="Arial" w:cs="Arial"/>
          <w:sz w:val="24"/>
          <w:szCs w:val="24"/>
        </w:rPr>
        <w:t xml:space="preserve"> podría  incrementarse aún más</w:t>
      </w:r>
      <w:r w:rsidRPr="000B2AC6">
        <w:rPr>
          <w:rFonts w:ascii="Arial" w:eastAsia="Times New Roman" w:hAnsi="Arial" w:cs="Arial"/>
          <w:sz w:val="24"/>
          <w:szCs w:val="24"/>
        </w:rPr>
        <w:t xml:space="preserve"> en la República Argentina</w:t>
      </w:r>
      <w:r w:rsidR="009C4D15" w:rsidRPr="000B2AC6">
        <w:rPr>
          <w:rFonts w:ascii="Arial" w:eastAsia="Times New Roman" w:hAnsi="Arial" w:cs="Arial"/>
          <w:sz w:val="24"/>
          <w:szCs w:val="24"/>
        </w:rPr>
        <w:t xml:space="preserve"> si se continuara con un crecimiento sostenido</w:t>
      </w:r>
      <w:r w:rsidRPr="000B2AC6">
        <w:rPr>
          <w:rFonts w:ascii="Arial" w:eastAsia="Times New Roman" w:hAnsi="Arial" w:cs="Arial"/>
          <w:sz w:val="24"/>
          <w:szCs w:val="24"/>
        </w:rPr>
        <w:t xml:space="preserve"> </w:t>
      </w:r>
      <w:r w:rsidR="009C4D15" w:rsidRPr="000B2AC6">
        <w:rPr>
          <w:rFonts w:ascii="Arial" w:eastAsia="Times New Roman" w:hAnsi="Arial" w:cs="Arial"/>
          <w:sz w:val="24"/>
          <w:szCs w:val="24"/>
        </w:rPr>
        <w:t>como en los últimos años</w:t>
      </w:r>
      <w:r w:rsidRPr="000B2AC6">
        <w:rPr>
          <w:rFonts w:ascii="Arial" w:eastAsia="Times New Roman" w:hAnsi="Arial" w:cs="Arial"/>
          <w:sz w:val="24"/>
          <w:szCs w:val="24"/>
        </w:rPr>
        <w:t xml:space="preserve"> </w:t>
      </w:r>
      <w:r w:rsidR="009C4D15" w:rsidRPr="000B2AC6">
        <w:rPr>
          <w:rFonts w:ascii="Arial" w:eastAsia="Times New Roman" w:hAnsi="Arial" w:cs="Arial"/>
          <w:sz w:val="24"/>
          <w:szCs w:val="24"/>
        </w:rPr>
        <w:t xml:space="preserve">y, teniendo en cuenta el gran </w:t>
      </w:r>
      <w:r w:rsidR="009C4D15" w:rsidRPr="000B2AC6">
        <w:rPr>
          <w:rFonts w:ascii="Arial" w:eastAsia="Times New Roman" w:hAnsi="Arial" w:cs="Arial"/>
          <w:sz w:val="24"/>
          <w:szCs w:val="24"/>
        </w:rPr>
        <w:lastRenderedPageBreak/>
        <w:t>número de reclamos dentro de la órbita de consumo efectuados por la prestación de servicios de transporte aéreo, lo que</w:t>
      </w:r>
      <w:r w:rsidRPr="000B2AC6">
        <w:rPr>
          <w:rFonts w:ascii="Arial" w:eastAsia="Times New Roman" w:hAnsi="Arial" w:cs="Arial"/>
          <w:sz w:val="24"/>
          <w:szCs w:val="24"/>
        </w:rPr>
        <w:t xml:space="preserve"> podría llevar a un aumento de los conflictos entre las líneas aéreas y los pasajeros, considero que si bien resta mucho por mejorar en la defensa de los consumidores aéreos existe un conjunto de normas que lo amparan y que el impedimento para su correcta aplicación se encuentra en una errónea comprensión de ellas, dejando muchas veces desamparado al usuario aéreo y en desventaja con los usuarios de otros servicios que sí encuentran un mayor resguardo en la defensa de su relación de consumo, circunstancia que podría llevar a la vulneración del principio de igualdad establecido en el artículo 16 de la Constitución Nacional.</w:t>
      </w:r>
    </w:p>
    <w:p w:rsidR="00E34213" w:rsidRPr="000B2AC6" w:rsidRDefault="00E34213">
      <w:pPr>
        <w:spacing w:line="360" w:lineRule="auto"/>
        <w:ind w:left="360"/>
        <w:jc w:val="center"/>
        <w:rPr>
          <w:rFonts w:ascii="Arial" w:eastAsia="Times New Roman" w:hAnsi="Arial" w:cs="Arial"/>
          <w:b/>
          <w:sz w:val="24"/>
          <w:szCs w:val="24"/>
        </w:rPr>
      </w:pPr>
    </w:p>
    <w:p w:rsidR="00E34213" w:rsidRPr="000B2AC6" w:rsidRDefault="00E34213">
      <w:pPr>
        <w:spacing w:line="360" w:lineRule="auto"/>
        <w:ind w:left="360"/>
        <w:jc w:val="center"/>
        <w:rPr>
          <w:rFonts w:ascii="Arial" w:eastAsia="Times New Roman" w:hAnsi="Arial" w:cs="Arial"/>
          <w:b/>
          <w:sz w:val="24"/>
          <w:szCs w:val="24"/>
        </w:rPr>
      </w:pPr>
    </w:p>
    <w:p w:rsidR="00E34213" w:rsidRPr="000B2AC6" w:rsidRDefault="00E34213">
      <w:pPr>
        <w:spacing w:line="360" w:lineRule="auto"/>
        <w:ind w:left="360"/>
        <w:jc w:val="center"/>
        <w:rPr>
          <w:rFonts w:ascii="Arial" w:eastAsia="Times New Roman" w:hAnsi="Arial" w:cs="Arial"/>
          <w:b/>
          <w:sz w:val="24"/>
          <w:szCs w:val="24"/>
        </w:rPr>
      </w:pPr>
    </w:p>
    <w:p w:rsidR="00E34213" w:rsidRPr="000B2AC6" w:rsidRDefault="00694E98">
      <w:pPr>
        <w:rPr>
          <w:rFonts w:ascii="Arial" w:eastAsia="Times New Roman" w:hAnsi="Arial" w:cs="Arial"/>
          <w:b/>
          <w:sz w:val="24"/>
          <w:szCs w:val="24"/>
        </w:rPr>
      </w:pPr>
      <w:r w:rsidRPr="000B2AC6">
        <w:rPr>
          <w:rFonts w:ascii="Arial" w:hAnsi="Arial" w:cs="Arial"/>
          <w:sz w:val="24"/>
          <w:szCs w:val="24"/>
        </w:rPr>
        <w:br w:type="page"/>
      </w:r>
    </w:p>
    <w:p w:rsidR="00E34213" w:rsidRPr="000B2AC6" w:rsidRDefault="00E34213">
      <w:pPr>
        <w:spacing w:line="360" w:lineRule="auto"/>
        <w:ind w:left="360"/>
        <w:rPr>
          <w:rFonts w:ascii="Arial" w:eastAsia="Times New Roman" w:hAnsi="Arial" w:cs="Arial"/>
          <w:b/>
          <w:i/>
          <w:sz w:val="24"/>
          <w:szCs w:val="24"/>
        </w:rPr>
      </w:pPr>
    </w:p>
    <w:p w:rsidR="00E34213" w:rsidRPr="000B2AC6" w:rsidRDefault="00694E98">
      <w:pPr>
        <w:spacing w:line="360" w:lineRule="auto"/>
        <w:jc w:val="both"/>
        <w:rPr>
          <w:rFonts w:ascii="Arial" w:eastAsia="Times New Roman" w:hAnsi="Arial" w:cs="Arial"/>
          <w:b/>
          <w:sz w:val="24"/>
          <w:szCs w:val="24"/>
        </w:rPr>
      </w:pPr>
      <w:r w:rsidRPr="000B2AC6">
        <w:rPr>
          <w:rFonts w:ascii="Arial" w:eastAsia="Times New Roman" w:hAnsi="Arial" w:cs="Arial"/>
          <w:b/>
          <w:sz w:val="24"/>
          <w:szCs w:val="24"/>
        </w:rPr>
        <w:t>Bibliografía</w:t>
      </w:r>
    </w:p>
    <w:p w:rsidR="00E34213" w:rsidRPr="000B2AC6" w:rsidRDefault="00E34213">
      <w:pPr>
        <w:spacing w:line="360" w:lineRule="auto"/>
        <w:jc w:val="both"/>
        <w:rPr>
          <w:rFonts w:ascii="Arial" w:eastAsia="Times New Roman" w:hAnsi="Arial" w:cs="Arial"/>
          <w:b/>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Baricco Prats, M. (2018). </w:t>
      </w:r>
      <w:r w:rsidRPr="000B2AC6">
        <w:rPr>
          <w:rFonts w:ascii="Arial" w:eastAsia="Times New Roman" w:hAnsi="Arial" w:cs="Arial"/>
          <w:i/>
          <w:sz w:val="24"/>
          <w:szCs w:val="24"/>
        </w:rPr>
        <w:t xml:space="preserve">Daños punitivos: un análisis desde sus elementos constitutivos. </w:t>
      </w:r>
      <w:r w:rsidRPr="000B2AC6">
        <w:rPr>
          <w:rFonts w:ascii="Arial" w:eastAsia="Times New Roman" w:hAnsi="Arial" w:cs="Arial"/>
          <w:sz w:val="24"/>
          <w:szCs w:val="24"/>
        </w:rPr>
        <w:t>El Derecho. ISSN 1666-8987.</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bookmarkStart w:id="30" w:name="_heading=h.yqtclhfw43ql" w:colFirst="0" w:colLast="0"/>
      <w:bookmarkEnd w:id="30"/>
      <w:r w:rsidRPr="000B2AC6">
        <w:rPr>
          <w:rFonts w:ascii="Arial" w:eastAsia="Times New Roman" w:hAnsi="Arial" w:cs="Arial"/>
          <w:sz w:val="24"/>
          <w:szCs w:val="24"/>
        </w:rPr>
        <w:t xml:space="preserve">Barreiro, K. M. (2014). </w:t>
      </w:r>
      <w:r w:rsidRPr="000B2AC6">
        <w:rPr>
          <w:rFonts w:ascii="Arial" w:eastAsia="Times New Roman" w:hAnsi="Arial" w:cs="Arial"/>
          <w:i/>
          <w:sz w:val="24"/>
          <w:szCs w:val="24"/>
        </w:rPr>
        <w:t>La ley de defensa del consumidor y el transporte aéreo de pasajeros</w:t>
      </w:r>
      <w:r w:rsidRPr="000B2AC6">
        <w:rPr>
          <w:rFonts w:ascii="Arial" w:eastAsia="Times New Roman" w:hAnsi="Arial" w:cs="Arial"/>
          <w:sz w:val="24"/>
          <w:szCs w:val="24"/>
        </w:rPr>
        <w:t xml:space="preserve">. La Ley. </w:t>
      </w:r>
      <w:r w:rsidR="00F96F1D" w:rsidRPr="000B2AC6">
        <w:rPr>
          <w:rFonts w:ascii="Arial" w:eastAsia="Times New Roman" w:hAnsi="Arial" w:cs="Arial"/>
          <w:sz w:val="24"/>
          <w:szCs w:val="24"/>
        </w:rPr>
        <w:t xml:space="preserve">Recuperado de </w:t>
      </w:r>
      <w:hyperlink r:id="rId13" w:history="1">
        <w:r w:rsidR="00227AF3" w:rsidRPr="000B2AC6">
          <w:rPr>
            <w:rStyle w:val="Hipervnculo"/>
            <w:rFonts w:ascii="Arial" w:eastAsia="Times New Roman" w:hAnsi="Arial" w:cs="Arial"/>
            <w:sz w:val="24"/>
            <w:szCs w:val="24"/>
          </w:rPr>
          <w:t>https://informacionlegal.com.ar</w:t>
        </w:r>
      </w:hyperlink>
      <w:r w:rsidR="00227AF3" w:rsidRPr="000B2AC6">
        <w:rPr>
          <w:rFonts w:ascii="Arial" w:eastAsia="Times New Roman" w:hAnsi="Arial" w:cs="Arial"/>
          <w:sz w:val="24"/>
          <w:szCs w:val="24"/>
        </w:rPr>
        <w:t>.</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Barreiro, K. M. (2017). </w:t>
      </w:r>
      <w:r w:rsidRPr="000B2AC6">
        <w:rPr>
          <w:rFonts w:ascii="Arial" w:eastAsia="Times New Roman" w:hAnsi="Arial" w:cs="Arial"/>
          <w:i/>
          <w:sz w:val="24"/>
          <w:szCs w:val="24"/>
        </w:rPr>
        <w:t>Sobreventa de pasajes aéreos y daños punitivos en el transporte aéreo de pasajeros.</w:t>
      </w:r>
      <w:r w:rsidRPr="000B2AC6">
        <w:rPr>
          <w:rFonts w:ascii="Arial" w:eastAsia="Times New Roman" w:hAnsi="Arial" w:cs="Arial"/>
          <w:sz w:val="24"/>
          <w:szCs w:val="24"/>
        </w:rPr>
        <w:t xml:space="preserve"> La Ley. </w:t>
      </w:r>
      <w:r w:rsidR="00F96F1D" w:rsidRPr="000B2AC6">
        <w:rPr>
          <w:rFonts w:ascii="Arial" w:eastAsia="Times New Roman" w:hAnsi="Arial" w:cs="Arial"/>
          <w:sz w:val="24"/>
          <w:szCs w:val="24"/>
        </w:rPr>
        <w:t xml:space="preserve">Recuperado de </w:t>
      </w:r>
      <w:hyperlink r:id="rId14" w:history="1">
        <w:r w:rsidR="00227AF3" w:rsidRPr="000B2AC6">
          <w:rPr>
            <w:rStyle w:val="Hipervnculo"/>
            <w:rFonts w:ascii="Arial" w:eastAsia="Times New Roman" w:hAnsi="Arial" w:cs="Arial"/>
            <w:sz w:val="24"/>
            <w:szCs w:val="24"/>
          </w:rPr>
          <w:t>https://informacionlegal.com.ar</w:t>
        </w:r>
      </w:hyperlink>
      <w:r w:rsidRPr="000B2AC6">
        <w:rPr>
          <w:rFonts w:ascii="Arial" w:eastAsia="Times New Roman" w:hAnsi="Arial" w:cs="Arial"/>
          <w:sz w:val="24"/>
          <w:szCs w:val="24"/>
        </w:rPr>
        <w:t>.</w:t>
      </w:r>
    </w:p>
    <w:p w:rsidR="00E34213" w:rsidRPr="000B2AC6" w:rsidRDefault="00E34213" w:rsidP="00227AF3">
      <w:pPr>
        <w:spacing w:line="360" w:lineRule="auto"/>
        <w:ind w:firstLine="0"/>
        <w:jc w:val="both"/>
        <w:rPr>
          <w:rFonts w:ascii="Arial" w:eastAsia="Times New Roman" w:hAnsi="Arial" w:cs="Arial"/>
          <w:sz w:val="24"/>
          <w:szCs w:val="24"/>
        </w:rPr>
      </w:pPr>
    </w:p>
    <w:p w:rsidR="00F96F1D" w:rsidRPr="000B2AC6" w:rsidRDefault="00694E98" w:rsidP="00F96F1D">
      <w:pPr>
        <w:spacing w:line="360" w:lineRule="auto"/>
        <w:ind w:left="1077" w:hanging="720"/>
        <w:jc w:val="both"/>
        <w:rPr>
          <w:rFonts w:ascii="Arial" w:eastAsia="Times New Roman" w:hAnsi="Arial" w:cs="Arial"/>
          <w:sz w:val="24"/>
          <w:szCs w:val="24"/>
        </w:rPr>
      </w:pPr>
      <w:bookmarkStart w:id="31" w:name="_heading=h.pwm7hod0b0hh" w:colFirst="0" w:colLast="0"/>
      <w:bookmarkEnd w:id="31"/>
      <w:r w:rsidRPr="000B2AC6">
        <w:rPr>
          <w:rFonts w:ascii="Arial" w:eastAsia="Times New Roman" w:hAnsi="Arial" w:cs="Arial"/>
          <w:sz w:val="24"/>
          <w:szCs w:val="24"/>
        </w:rPr>
        <w:t xml:space="preserve">Barreiro, K. M. (2018). </w:t>
      </w:r>
      <w:r w:rsidRPr="000B2AC6">
        <w:rPr>
          <w:rFonts w:ascii="Arial" w:eastAsia="Times New Roman" w:hAnsi="Arial" w:cs="Arial"/>
          <w:i/>
          <w:sz w:val="24"/>
          <w:szCs w:val="24"/>
        </w:rPr>
        <w:t>Los derechos de los pasajeros y la necesidad de reforma del Código Aeronáutico</w:t>
      </w:r>
      <w:r w:rsidRPr="000B2AC6">
        <w:rPr>
          <w:rFonts w:ascii="Arial" w:eastAsia="Times New Roman" w:hAnsi="Arial" w:cs="Arial"/>
          <w:sz w:val="24"/>
          <w:szCs w:val="24"/>
        </w:rPr>
        <w:t xml:space="preserve">. La Ley. </w:t>
      </w:r>
      <w:r w:rsidR="00F96F1D" w:rsidRPr="000B2AC6">
        <w:rPr>
          <w:rFonts w:ascii="Arial" w:eastAsia="Times New Roman" w:hAnsi="Arial" w:cs="Arial"/>
          <w:sz w:val="24"/>
          <w:szCs w:val="24"/>
        </w:rPr>
        <w:t xml:space="preserve">Recuperado de </w:t>
      </w:r>
      <w:hyperlink r:id="rId15" w:history="1">
        <w:r w:rsidR="00227AF3" w:rsidRPr="000B2AC6">
          <w:rPr>
            <w:rStyle w:val="Hipervnculo"/>
            <w:rFonts w:ascii="Arial" w:eastAsia="Times New Roman" w:hAnsi="Arial" w:cs="Arial"/>
            <w:sz w:val="24"/>
            <w:szCs w:val="24"/>
          </w:rPr>
          <w:t>https://informacionlegal.com.ar</w:t>
        </w:r>
      </w:hyperlink>
      <w:r w:rsidR="00F96F1D" w:rsidRPr="000B2AC6">
        <w:rPr>
          <w:rFonts w:ascii="Arial" w:eastAsia="Times New Roman" w:hAnsi="Arial" w:cs="Arial"/>
          <w:sz w:val="24"/>
          <w:szCs w:val="24"/>
        </w:rPr>
        <w:t>.</w:t>
      </w:r>
    </w:p>
    <w:p w:rsidR="00E34213" w:rsidRPr="000B2AC6" w:rsidRDefault="00E34213">
      <w:pPr>
        <w:spacing w:line="360" w:lineRule="auto"/>
        <w:ind w:left="1077" w:hanging="720"/>
        <w:jc w:val="both"/>
        <w:rPr>
          <w:rFonts w:ascii="Arial" w:eastAsia="Times New Roman" w:hAnsi="Arial" w:cs="Arial"/>
          <w:sz w:val="24"/>
          <w:szCs w:val="24"/>
        </w:rPr>
      </w:pPr>
    </w:p>
    <w:p w:rsidR="00F96F1D" w:rsidRPr="000B2AC6" w:rsidRDefault="00694E98" w:rsidP="00F96F1D">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Barreiro, K. M. (2019). Transporte aéreo: un avance en la delimitación de las históricas excepciones de la aplicación de la ley consumerista. </w:t>
      </w:r>
      <w:r w:rsidRPr="000B2AC6">
        <w:rPr>
          <w:rFonts w:ascii="Arial" w:eastAsia="Times New Roman" w:hAnsi="Arial" w:cs="Arial"/>
          <w:i/>
          <w:sz w:val="24"/>
          <w:szCs w:val="24"/>
        </w:rPr>
        <w:t>Suplemento Especial Comentarios al Anteproyecto de LDC.</w:t>
      </w:r>
      <w:r w:rsidRPr="000B2AC6">
        <w:rPr>
          <w:rFonts w:ascii="Arial" w:eastAsia="Times New Roman" w:hAnsi="Arial" w:cs="Arial"/>
          <w:sz w:val="24"/>
          <w:szCs w:val="24"/>
        </w:rPr>
        <w:t xml:space="preserve"> Thomson Reuters. </w:t>
      </w:r>
      <w:r w:rsidR="00F96F1D" w:rsidRPr="000B2AC6">
        <w:rPr>
          <w:rFonts w:ascii="Arial" w:eastAsia="Times New Roman" w:hAnsi="Arial" w:cs="Arial"/>
          <w:sz w:val="24"/>
          <w:szCs w:val="24"/>
        </w:rPr>
        <w:t xml:space="preserve">Recuperado de </w:t>
      </w:r>
      <w:hyperlink r:id="rId16" w:history="1">
        <w:r w:rsidR="00227AF3" w:rsidRPr="000B2AC6">
          <w:rPr>
            <w:rStyle w:val="Hipervnculo"/>
            <w:rFonts w:ascii="Arial" w:eastAsia="Times New Roman" w:hAnsi="Arial" w:cs="Arial"/>
            <w:sz w:val="24"/>
            <w:szCs w:val="24"/>
          </w:rPr>
          <w:t>https://informacionlegal.com.ar</w:t>
        </w:r>
      </w:hyperlink>
      <w:r w:rsidR="00F96F1D" w:rsidRPr="000B2AC6">
        <w:rPr>
          <w:rFonts w:ascii="Arial" w:eastAsia="Times New Roman" w:hAnsi="Arial" w:cs="Arial"/>
          <w:sz w:val="24"/>
          <w:szCs w:val="24"/>
        </w:rPr>
        <w:t>.</w:t>
      </w:r>
    </w:p>
    <w:p w:rsidR="00F96F1D" w:rsidRPr="000B2AC6" w:rsidRDefault="00F96F1D" w:rsidP="00F96F1D">
      <w:pPr>
        <w:spacing w:line="360" w:lineRule="auto"/>
        <w:ind w:left="1077" w:hanging="720"/>
        <w:jc w:val="both"/>
        <w:rPr>
          <w:rFonts w:ascii="Arial" w:eastAsia="Times New Roman" w:hAnsi="Arial" w:cs="Arial"/>
          <w:sz w:val="24"/>
          <w:szCs w:val="24"/>
        </w:rPr>
      </w:pPr>
    </w:p>
    <w:p w:rsidR="00F96F1D" w:rsidRPr="000B2AC6" w:rsidRDefault="00694E98" w:rsidP="00F96F1D">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Capaldo, G. D. (2019). De la legislación aeronáutica al proyecto de ley de defensa del consumidor (y viceversa).  </w:t>
      </w:r>
      <w:r w:rsidRPr="000B2AC6">
        <w:rPr>
          <w:rFonts w:ascii="Arial" w:eastAsia="Times New Roman" w:hAnsi="Arial" w:cs="Arial"/>
          <w:i/>
          <w:sz w:val="24"/>
          <w:szCs w:val="24"/>
        </w:rPr>
        <w:t>Suplemento Especial Comentarios al Anteproyecto de LDC.</w:t>
      </w:r>
      <w:r w:rsidRPr="000B2AC6">
        <w:rPr>
          <w:rFonts w:ascii="Arial" w:eastAsia="Times New Roman" w:hAnsi="Arial" w:cs="Arial"/>
          <w:sz w:val="24"/>
          <w:szCs w:val="24"/>
        </w:rPr>
        <w:t xml:space="preserve"> Thomson Reuters. </w:t>
      </w:r>
      <w:r w:rsidR="00F96F1D" w:rsidRPr="000B2AC6">
        <w:rPr>
          <w:rFonts w:ascii="Arial" w:eastAsia="Times New Roman" w:hAnsi="Arial" w:cs="Arial"/>
          <w:sz w:val="24"/>
          <w:szCs w:val="24"/>
        </w:rPr>
        <w:t xml:space="preserve">Recuperado de </w:t>
      </w:r>
      <w:hyperlink r:id="rId17" w:history="1">
        <w:r w:rsidR="00227AF3" w:rsidRPr="000B2AC6">
          <w:rPr>
            <w:rStyle w:val="Hipervnculo"/>
            <w:rFonts w:ascii="Arial" w:eastAsia="Times New Roman" w:hAnsi="Arial" w:cs="Arial"/>
            <w:sz w:val="24"/>
            <w:szCs w:val="24"/>
          </w:rPr>
          <w:t>https://informacionlegal.com.ar</w:t>
        </w:r>
      </w:hyperlink>
      <w:r w:rsidR="00F96F1D" w:rsidRPr="000B2AC6">
        <w:rPr>
          <w:rFonts w:ascii="Arial" w:eastAsia="Times New Roman" w:hAnsi="Arial" w:cs="Arial"/>
          <w:sz w:val="24"/>
          <w:szCs w:val="24"/>
        </w:rPr>
        <w:t>.</w:t>
      </w:r>
    </w:p>
    <w:p w:rsidR="00F96F1D" w:rsidRPr="000B2AC6" w:rsidRDefault="00F96F1D" w:rsidP="00F96F1D">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Farina, J. M. (2005). </w:t>
      </w:r>
      <w:r w:rsidRPr="000B2AC6">
        <w:rPr>
          <w:rFonts w:ascii="Arial" w:eastAsia="Times New Roman" w:hAnsi="Arial" w:cs="Arial"/>
          <w:i/>
          <w:sz w:val="24"/>
          <w:szCs w:val="24"/>
        </w:rPr>
        <w:t>Contratos comerciales modernos</w:t>
      </w:r>
      <w:r w:rsidRPr="000B2AC6">
        <w:rPr>
          <w:rFonts w:ascii="Arial" w:eastAsia="Times New Roman" w:hAnsi="Arial" w:cs="Arial"/>
          <w:sz w:val="24"/>
          <w:szCs w:val="24"/>
        </w:rPr>
        <w:t>. Buenos Aires, Argentina: Astrea.</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Folchi, M. O. (2015). </w:t>
      </w:r>
      <w:r w:rsidRPr="000B2AC6">
        <w:rPr>
          <w:rFonts w:ascii="Arial" w:eastAsia="Times New Roman" w:hAnsi="Arial" w:cs="Arial"/>
          <w:i/>
          <w:sz w:val="24"/>
          <w:szCs w:val="24"/>
        </w:rPr>
        <w:t>Tratado de Derecho Aeronáutico.</w:t>
      </w:r>
      <w:r w:rsidRPr="000B2AC6">
        <w:rPr>
          <w:rFonts w:ascii="Arial" w:eastAsia="Times New Roman" w:hAnsi="Arial" w:cs="Arial"/>
          <w:sz w:val="24"/>
          <w:szCs w:val="24"/>
        </w:rPr>
        <w:t xml:space="preserve"> Buenos Aires, Argentina: Astrea.</w:t>
      </w:r>
    </w:p>
    <w:p w:rsidR="00E34213" w:rsidRPr="000B2AC6" w:rsidRDefault="00E34213">
      <w:pPr>
        <w:spacing w:line="360" w:lineRule="auto"/>
        <w:ind w:left="1077" w:hanging="720"/>
        <w:jc w:val="both"/>
        <w:rPr>
          <w:rFonts w:ascii="Arial" w:eastAsia="Times New Roman" w:hAnsi="Arial" w:cs="Arial"/>
          <w:sz w:val="24"/>
          <w:szCs w:val="24"/>
        </w:rPr>
      </w:pPr>
    </w:p>
    <w:p w:rsidR="00F96F1D" w:rsidRPr="000B2AC6" w:rsidRDefault="00694E98" w:rsidP="00F96F1D">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lastRenderedPageBreak/>
        <w:t xml:space="preserve">Galdós, J. M. (2019). La sanción punitiva en el Anteproyecto de Ley de Defensa del Consumidor. </w:t>
      </w:r>
      <w:r w:rsidRPr="000B2AC6">
        <w:rPr>
          <w:rFonts w:ascii="Arial" w:eastAsia="Times New Roman" w:hAnsi="Arial" w:cs="Arial"/>
          <w:i/>
          <w:sz w:val="24"/>
          <w:szCs w:val="24"/>
        </w:rPr>
        <w:t>Suplemento Especial Comentarios al Anteproyecto de LDC.</w:t>
      </w:r>
      <w:r w:rsidRPr="000B2AC6">
        <w:rPr>
          <w:rFonts w:ascii="Arial" w:eastAsia="Times New Roman" w:hAnsi="Arial" w:cs="Arial"/>
          <w:sz w:val="24"/>
          <w:szCs w:val="24"/>
        </w:rPr>
        <w:t xml:space="preserve"> Thomson Reuters. </w:t>
      </w:r>
      <w:r w:rsidR="00F96F1D" w:rsidRPr="000B2AC6">
        <w:rPr>
          <w:rFonts w:ascii="Arial" w:eastAsia="Times New Roman" w:hAnsi="Arial" w:cs="Arial"/>
          <w:sz w:val="24"/>
          <w:szCs w:val="24"/>
        </w:rPr>
        <w:t xml:space="preserve">Recuperado de </w:t>
      </w:r>
      <w:hyperlink r:id="rId18" w:history="1">
        <w:r w:rsidR="00227AF3" w:rsidRPr="000B2AC6">
          <w:rPr>
            <w:rStyle w:val="Hipervnculo"/>
            <w:rFonts w:ascii="Arial" w:eastAsia="Times New Roman" w:hAnsi="Arial" w:cs="Arial"/>
            <w:sz w:val="24"/>
            <w:szCs w:val="24"/>
          </w:rPr>
          <w:t>https://informacionlegal.com.ar</w:t>
        </w:r>
      </w:hyperlink>
      <w:r w:rsidR="00F96F1D" w:rsidRPr="000B2AC6">
        <w:rPr>
          <w:rFonts w:ascii="Arial" w:eastAsia="Times New Roman" w:hAnsi="Arial" w:cs="Arial"/>
          <w:sz w:val="24"/>
          <w:szCs w:val="24"/>
        </w:rPr>
        <w:t>.</w:t>
      </w:r>
    </w:p>
    <w:p w:rsidR="00227AF3" w:rsidRPr="000B2AC6" w:rsidRDefault="00227AF3" w:rsidP="00227AF3">
      <w:pPr>
        <w:spacing w:line="360" w:lineRule="auto"/>
        <w:jc w:val="both"/>
        <w:rPr>
          <w:rFonts w:ascii="Arial" w:eastAsia="Times New Roman" w:hAnsi="Arial" w:cs="Arial"/>
          <w:sz w:val="24"/>
          <w:szCs w:val="24"/>
        </w:rPr>
      </w:pPr>
    </w:p>
    <w:p w:rsidR="00F96F1D" w:rsidRPr="000B2AC6" w:rsidRDefault="00F96F1D">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Gelli, M. A. (2009). </w:t>
      </w:r>
      <w:r w:rsidRPr="000B2AC6">
        <w:rPr>
          <w:rFonts w:ascii="Arial" w:eastAsia="Times New Roman" w:hAnsi="Arial" w:cs="Arial"/>
          <w:i/>
          <w:sz w:val="24"/>
          <w:szCs w:val="24"/>
        </w:rPr>
        <w:t>Constitución de la Nación Argentina: comentada y concordada.</w:t>
      </w:r>
      <w:r w:rsidRPr="000B2AC6">
        <w:rPr>
          <w:rFonts w:ascii="Arial" w:eastAsia="Times New Roman" w:hAnsi="Arial" w:cs="Arial"/>
          <w:sz w:val="24"/>
          <w:szCs w:val="24"/>
        </w:rPr>
        <w:t xml:space="preserve"> Buenos Aires, Argentina: La Ley.</w:t>
      </w:r>
    </w:p>
    <w:p w:rsidR="00E34213" w:rsidRPr="000B2AC6" w:rsidRDefault="00E34213">
      <w:pPr>
        <w:spacing w:line="360" w:lineRule="auto"/>
        <w:ind w:left="1077" w:hanging="720"/>
        <w:jc w:val="both"/>
        <w:rPr>
          <w:rFonts w:ascii="Arial" w:eastAsia="Times New Roman" w:hAnsi="Arial" w:cs="Arial"/>
          <w:sz w:val="24"/>
          <w:szCs w:val="24"/>
        </w:rPr>
      </w:pPr>
    </w:p>
    <w:p w:rsidR="00F96F1D" w:rsidRPr="000B2AC6" w:rsidRDefault="00694E98" w:rsidP="00F96F1D">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Irigoyen Testa, M. (2019). Informe sobre el nuevo anteproyecto: los daños punitivos. </w:t>
      </w:r>
      <w:r w:rsidRPr="000B2AC6">
        <w:rPr>
          <w:rFonts w:ascii="Arial" w:eastAsia="Times New Roman" w:hAnsi="Arial" w:cs="Arial"/>
          <w:i/>
          <w:sz w:val="24"/>
          <w:szCs w:val="24"/>
        </w:rPr>
        <w:t>Suplemento Especial Comentarios al Anteproyecto de LDC.</w:t>
      </w:r>
      <w:r w:rsidRPr="000B2AC6">
        <w:rPr>
          <w:rFonts w:ascii="Arial" w:eastAsia="Times New Roman" w:hAnsi="Arial" w:cs="Arial"/>
          <w:sz w:val="24"/>
          <w:szCs w:val="24"/>
        </w:rPr>
        <w:t xml:space="preserve"> Thomson Reuters. </w:t>
      </w:r>
      <w:r w:rsidR="00F96F1D" w:rsidRPr="000B2AC6">
        <w:rPr>
          <w:rFonts w:ascii="Arial" w:eastAsia="Times New Roman" w:hAnsi="Arial" w:cs="Arial"/>
          <w:sz w:val="24"/>
          <w:szCs w:val="24"/>
        </w:rPr>
        <w:t xml:space="preserve">Recuperado de </w:t>
      </w:r>
      <w:hyperlink r:id="rId19" w:history="1">
        <w:r w:rsidR="00227AF3" w:rsidRPr="000B2AC6">
          <w:rPr>
            <w:rStyle w:val="Hipervnculo"/>
            <w:rFonts w:ascii="Arial" w:eastAsia="Times New Roman" w:hAnsi="Arial" w:cs="Arial"/>
            <w:sz w:val="24"/>
            <w:szCs w:val="24"/>
          </w:rPr>
          <w:t>https://informacionlegal.com.ar</w:t>
        </w:r>
      </w:hyperlink>
      <w:r w:rsidR="00F96F1D" w:rsidRPr="000B2AC6">
        <w:rPr>
          <w:rFonts w:ascii="Arial" w:eastAsia="Times New Roman" w:hAnsi="Arial" w:cs="Arial"/>
          <w:sz w:val="24"/>
          <w:szCs w:val="24"/>
        </w:rPr>
        <w:t>.</w:t>
      </w:r>
    </w:p>
    <w:p w:rsidR="00F96F1D" w:rsidRPr="000B2AC6" w:rsidRDefault="00F96F1D" w:rsidP="00F96F1D">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Krieger, W. F. (2016). Contratos de consumo. En Borda, A. (Dir.), </w:t>
      </w:r>
      <w:r w:rsidRPr="000B2AC6">
        <w:rPr>
          <w:rFonts w:ascii="Arial" w:eastAsia="Times New Roman" w:hAnsi="Arial" w:cs="Arial"/>
          <w:i/>
          <w:sz w:val="24"/>
          <w:szCs w:val="24"/>
        </w:rPr>
        <w:t>Derecho Civil: Contratos</w:t>
      </w:r>
      <w:r w:rsidRPr="000B2AC6">
        <w:rPr>
          <w:rFonts w:ascii="Arial" w:eastAsia="Times New Roman" w:hAnsi="Arial" w:cs="Arial"/>
          <w:sz w:val="24"/>
          <w:szCs w:val="24"/>
        </w:rPr>
        <w:t xml:space="preserve"> (pp.269-288). Buenos Aires, Argentina: La Ley.</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Losada, F. R. (2018). </w:t>
      </w:r>
      <w:r w:rsidRPr="000B2AC6">
        <w:rPr>
          <w:rFonts w:ascii="Arial" w:eastAsia="Times New Roman" w:hAnsi="Arial" w:cs="Arial"/>
          <w:i/>
          <w:sz w:val="24"/>
          <w:szCs w:val="24"/>
        </w:rPr>
        <w:t>Derecho del transporte.</w:t>
      </w:r>
      <w:r w:rsidRPr="000B2AC6">
        <w:rPr>
          <w:rFonts w:ascii="Arial" w:eastAsia="Times New Roman" w:hAnsi="Arial" w:cs="Arial"/>
          <w:sz w:val="24"/>
          <w:szCs w:val="24"/>
        </w:rPr>
        <w:t xml:space="preserve"> Buenos Aires, Argentina: Astrea.</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Picasso, S. y Vázquez, R. A. (2009). </w:t>
      </w:r>
      <w:r w:rsidRPr="000B2AC6">
        <w:rPr>
          <w:rFonts w:ascii="Arial" w:eastAsia="Times New Roman" w:hAnsi="Arial" w:cs="Arial"/>
          <w:i/>
          <w:sz w:val="24"/>
          <w:szCs w:val="24"/>
        </w:rPr>
        <w:t>Ley de Defensa del Consumidor comentada y anotada</w:t>
      </w:r>
      <w:r w:rsidRPr="000B2AC6">
        <w:rPr>
          <w:rFonts w:ascii="Arial" w:eastAsia="Times New Roman" w:hAnsi="Arial" w:cs="Arial"/>
          <w:sz w:val="24"/>
          <w:szCs w:val="24"/>
        </w:rPr>
        <w:t>. Buenos Aires, Argentina: La Ley.</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Tambussi, C. E. (2015). </w:t>
      </w:r>
      <w:r w:rsidRPr="000B2AC6">
        <w:rPr>
          <w:rFonts w:ascii="Arial" w:eastAsia="Times New Roman" w:hAnsi="Arial" w:cs="Arial"/>
          <w:i/>
          <w:sz w:val="24"/>
          <w:szCs w:val="24"/>
        </w:rPr>
        <w:t>Incidencias del Código Civil y Comercial. Contratos de consumo.</w:t>
      </w:r>
      <w:r w:rsidRPr="000B2AC6">
        <w:rPr>
          <w:rFonts w:ascii="Arial" w:eastAsia="Times New Roman" w:hAnsi="Arial" w:cs="Arial"/>
          <w:sz w:val="24"/>
          <w:szCs w:val="24"/>
        </w:rPr>
        <w:t xml:space="preserve"> Buenos Aires, Argentina: Hammurabi.</w:t>
      </w:r>
    </w:p>
    <w:p w:rsidR="00C8111E" w:rsidRPr="000B2AC6" w:rsidRDefault="00C8111E">
      <w:pPr>
        <w:spacing w:line="360" w:lineRule="auto"/>
        <w:ind w:left="1077" w:hanging="720"/>
        <w:jc w:val="both"/>
        <w:rPr>
          <w:rFonts w:ascii="Arial" w:eastAsia="Times New Roman" w:hAnsi="Arial" w:cs="Arial"/>
          <w:sz w:val="24"/>
          <w:szCs w:val="24"/>
        </w:rPr>
      </w:pPr>
    </w:p>
    <w:p w:rsidR="00C8111E" w:rsidRPr="000B2AC6" w:rsidRDefault="00C8111E" w:rsidP="00C8111E">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Tapia Salinas, L. (1953). </w:t>
      </w:r>
      <w:r w:rsidRPr="000B2AC6">
        <w:rPr>
          <w:rFonts w:ascii="Arial" w:eastAsia="Times New Roman" w:hAnsi="Arial" w:cs="Arial"/>
          <w:i/>
          <w:sz w:val="24"/>
          <w:szCs w:val="24"/>
        </w:rPr>
        <w:t>La regulación jurídica del transporte aéreo</w:t>
      </w:r>
      <w:r w:rsidRPr="000B2AC6">
        <w:rPr>
          <w:rFonts w:ascii="Arial" w:eastAsia="Times New Roman" w:hAnsi="Arial" w:cs="Arial"/>
          <w:sz w:val="24"/>
          <w:szCs w:val="24"/>
        </w:rPr>
        <w:t xml:space="preserve">. Madrid, España: </w:t>
      </w:r>
      <w:r w:rsidRPr="000B2AC6">
        <w:rPr>
          <w:rFonts w:ascii="Arial" w:hAnsi="Arial" w:cs="Arial"/>
          <w:color w:val="222222"/>
          <w:sz w:val="24"/>
          <w:szCs w:val="24"/>
          <w:shd w:val="clear" w:color="auto" w:fill="FFFFFF"/>
        </w:rPr>
        <w:t xml:space="preserve">Instituto Francisco de Vitoria, Ministerio del Aire, Consejo superior de investigaciones científicas, </w:t>
      </w:r>
    </w:p>
    <w:p w:rsidR="00E34213" w:rsidRPr="000B2AC6" w:rsidRDefault="00E34213">
      <w:pPr>
        <w:spacing w:line="360" w:lineRule="auto"/>
        <w:ind w:left="1077" w:hanging="720"/>
        <w:jc w:val="both"/>
        <w:rPr>
          <w:rFonts w:ascii="Arial" w:eastAsia="Times New Roman" w:hAnsi="Arial" w:cs="Arial"/>
          <w:sz w:val="24"/>
          <w:szCs w:val="24"/>
        </w:rPr>
      </w:pPr>
    </w:p>
    <w:p w:rsidR="00F96F1D" w:rsidRPr="000B2AC6" w:rsidRDefault="00694E98" w:rsidP="00F96F1D">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Vatteone, I. A. y Caserotto Miranda, C. (2015). El contrato de transporte aéreo ¿un bastión frente a la Ley de Defensa del Consumidor?. Thomson Reuters. </w:t>
      </w:r>
      <w:r w:rsidR="00F96F1D" w:rsidRPr="000B2AC6">
        <w:rPr>
          <w:rFonts w:ascii="Arial" w:eastAsia="Times New Roman" w:hAnsi="Arial" w:cs="Arial"/>
          <w:sz w:val="24"/>
          <w:szCs w:val="24"/>
        </w:rPr>
        <w:t xml:space="preserve">Recuperado de </w:t>
      </w:r>
      <w:hyperlink r:id="rId20" w:history="1">
        <w:r w:rsidR="00227AF3" w:rsidRPr="000B2AC6">
          <w:rPr>
            <w:rStyle w:val="Hipervnculo"/>
            <w:rFonts w:ascii="Arial" w:eastAsia="Times New Roman" w:hAnsi="Arial" w:cs="Arial"/>
            <w:sz w:val="24"/>
            <w:szCs w:val="24"/>
          </w:rPr>
          <w:t>https://informacionlegal.com.ar</w:t>
        </w:r>
      </w:hyperlink>
      <w:r w:rsidR="00F96F1D" w:rsidRPr="000B2AC6">
        <w:rPr>
          <w:rFonts w:ascii="Arial" w:eastAsia="Times New Roman" w:hAnsi="Arial" w:cs="Arial"/>
          <w:sz w:val="24"/>
          <w:szCs w:val="24"/>
        </w:rPr>
        <w:t>.</w:t>
      </w:r>
    </w:p>
    <w:p w:rsidR="00F96F1D" w:rsidRPr="000B2AC6" w:rsidRDefault="00F96F1D" w:rsidP="00F96F1D">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Videla Escalada, F. N. (1996). </w:t>
      </w:r>
      <w:r w:rsidRPr="000B2AC6">
        <w:rPr>
          <w:rFonts w:ascii="Arial" w:eastAsia="Times New Roman" w:hAnsi="Arial" w:cs="Arial"/>
          <w:i/>
          <w:sz w:val="24"/>
          <w:szCs w:val="24"/>
        </w:rPr>
        <w:t>Manual de Derecho Aeronáutico.</w:t>
      </w:r>
      <w:r w:rsidRPr="000B2AC6">
        <w:rPr>
          <w:rFonts w:ascii="Arial" w:eastAsia="Times New Roman" w:hAnsi="Arial" w:cs="Arial"/>
          <w:sz w:val="24"/>
          <w:szCs w:val="24"/>
        </w:rPr>
        <w:t xml:space="preserve"> Buenos Aires, Argentina: Zavalía.</w:t>
      </w:r>
    </w:p>
    <w:p w:rsidR="00E34213" w:rsidRPr="000B2AC6" w:rsidRDefault="00E34213">
      <w:pPr>
        <w:spacing w:line="360" w:lineRule="auto"/>
        <w:ind w:left="1077" w:hanging="720"/>
        <w:jc w:val="both"/>
        <w:rPr>
          <w:rFonts w:ascii="Arial" w:eastAsia="Times New Roman" w:hAnsi="Arial" w:cs="Arial"/>
          <w:sz w:val="24"/>
          <w:szCs w:val="24"/>
        </w:rPr>
      </w:pPr>
    </w:p>
    <w:p w:rsidR="00F96F1D" w:rsidRPr="000B2AC6" w:rsidRDefault="00694E98" w:rsidP="00F96F1D">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lastRenderedPageBreak/>
        <w:t xml:space="preserve">Wajntraub, Javier H. (2014). La ampliación de los canales de reclamo del consumidor. </w:t>
      </w:r>
      <w:r w:rsidR="00F96F1D" w:rsidRPr="000B2AC6">
        <w:rPr>
          <w:rFonts w:ascii="Arial" w:eastAsia="Times New Roman" w:hAnsi="Arial" w:cs="Arial"/>
          <w:sz w:val="24"/>
          <w:szCs w:val="24"/>
        </w:rPr>
        <w:t xml:space="preserve">Recuperado de </w:t>
      </w:r>
      <w:hyperlink r:id="rId21" w:history="1">
        <w:r w:rsidR="00227AF3" w:rsidRPr="000B2AC6">
          <w:rPr>
            <w:rStyle w:val="Hipervnculo"/>
            <w:rFonts w:ascii="Arial" w:eastAsia="Times New Roman" w:hAnsi="Arial" w:cs="Arial"/>
            <w:sz w:val="24"/>
            <w:szCs w:val="24"/>
          </w:rPr>
          <w:t>https://informacionlegal.com.ar</w:t>
        </w:r>
      </w:hyperlink>
      <w:r w:rsidR="00F96F1D" w:rsidRPr="000B2AC6">
        <w:rPr>
          <w:rFonts w:ascii="Arial" w:eastAsia="Times New Roman" w:hAnsi="Arial" w:cs="Arial"/>
          <w:sz w:val="24"/>
          <w:szCs w:val="24"/>
        </w:rPr>
        <w:t>.</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E34213">
      <w:pPr>
        <w:spacing w:line="360" w:lineRule="auto"/>
        <w:ind w:left="1077" w:hanging="720"/>
        <w:jc w:val="both"/>
        <w:rPr>
          <w:rFonts w:ascii="Arial" w:eastAsia="Times New Roman" w:hAnsi="Arial" w:cs="Arial"/>
          <w:sz w:val="24"/>
          <w:szCs w:val="24"/>
        </w:rPr>
      </w:pPr>
    </w:p>
    <w:p w:rsidR="00C8111E" w:rsidRPr="000B2AC6" w:rsidRDefault="00C8111E">
      <w:pPr>
        <w:spacing w:line="360" w:lineRule="auto"/>
        <w:ind w:firstLine="0"/>
        <w:jc w:val="both"/>
        <w:rPr>
          <w:rFonts w:ascii="Arial" w:eastAsia="Times New Roman" w:hAnsi="Arial" w:cs="Arial"/>
          <w:b/>
          <w:sz w:val="24"/>
          <w:szCs w:val="24"/>
        </w:rPr>
      </w:pPr>
    </w:p>
    <w:p w:rsidR="00C8111E" w:rsidRPr="000B2AC6" w:rsidRDefault="00C8111E">
      <w:pPr>
        <w:spacing w:line="360" w:lineRule="auto"/>
        <w:ind w:firstLine="0"/>
        <w:jc w:val="both"/>
        <w:rPr>
          <w:rFonts w:ascii="Arial" w:eastAsia="Times New Roman" w:hAnsi="Arial" w:cs="Arial"/>
          <w:b/>
          <w:sz w:val="24"/>
          <w:szCs w:val="24"/>
        </w:rPr>
      </w:pPr>
    </w:p>
    <w:p w:rsidR="00E34213" w:rsidRPr="000B2AC6" w:rsidRDefault="00694E98">
      <w:pPr>
        <w:spacing w:line="360" w:lineRule="auto"/>
        <w:ind w:firstLine="0"/>
        <w:jc w:val="both"/>
        <w:rPr>
          <w:rFonts w:ascii="Arial" w:eastAsia="Times New Roman" w:hAnsi="Arial" w:cs="Arial"/>
          <w:b/>
          <w:sz w:val="24"/>
          <w:szCs w:val="24"/>
        </w:rPr>
      </w:pPr>
      <w:r w:rsidRPr="000B2AC6">
        <w:rPr>
          <w:rFonts w:ascii="Arial" w:eastAsia="Times New Roman" w:hAnsi="Arial" w:cs="Arial"/>
          <w:b/>
          <w:sz w:val="24"/>
          <w:szCs w:val="24"/>
        </w:rPr>
        <w:t>Jurisprudencia</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“Di Tella Belen María y otro c/Latam Airlines Group S.A. y/o Lan Airlines S.A.”. Juzgado de Primera Instancia en lo Civil y Comercial de Córdoba, 02/08/2018. MicroJuris. Cita online: MJ-JU-M-113252-AR.</w:t>
      </w:r>
    </w:p>
    <w:p w:rsidR="00E34213" w:rsidRPr="000B2AC6" w:rsidRDefault="00E34213">
      <w:pPr>
        <w:spacing w:line="360" w:lineRule="auto"/>
        <w:ind w:left="1077" w:hanging="720"/>
        <w:jc w:val="both"/>
        <w:rPr>
          <w:rFonts w:ascii="Arial" w:eastAsia="Times New Roman" w:hAnsi="Arial" w:cs="Arial"/>
          <w:sz w:val="24"/>
          <w:szCs w:val="24"/>
        </w:rPr>
      </w:pP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“Di Tella Belen María y otro c/Latam Airlines Group S.A. y/o Lan Airlines S.A.”. Cámara de Apelaciones en lo Civil y Comercial de Córdoba, 22/04/2019. MicroJuris. Cita online: MJ-JU-M-118344-AR.</w:t>
      </w:r>
    </w:p>
    <w:p w:rsidR="00E34213" w:rsidRPr="000B2AC6" w:rsidRDefault="00E34213">
      <w:pPr>
        <w:spacing w:line="360" w:lineRule="auto"/>
        <w:ind w:left="1077" w:hanging="720"/>
        <w:jc w:val="both"/>
        <w:rPr>
          <w:rFonts w:ascii="Arial" w:eastAsia="Times New Roman" w:hAnsi="Arial" w:cs="Arial"/>
          <w:sz w:val="24"/>
          <w:szCs w:val="24"/>
        </w:rPr>
      </w:pPr>
    </w:p>
    <w:p w:rsidR="00C8111E" w:rsidRPr="000B2AC6" w:rsidRDefault="00C8111E">
      <w:pPr>
        <w:spacing w:line="360" w:lineRule="auto"/>
        <w:ind w:left="1077" w:hanging="720"/>
        <w:jc w:val="both"/>
        <w:rPr>
          <w:rFonts w:ascii="Arial" w:eastAsia="Times New Roman" w:hAnsi="Arial" w:cs="Arial"/>
          <w:b/>
          <w:sz w:val="24"/>
          <w:szCs w:val="24"/>
        </w:rPr>
      </w:pPr>
      <w:bookmarkStart w:id="32" w:name="_heading=h.30j0zll" w:colFirst="0" w:colLast="0"/>
      <w:bookmarkEnd w:id="32"/>
    </w:p>
    <w:p w:rsidR="00E34213" w:rsidRPr="000B2AC6" w:rsidRDefault="00694E98">
      <w:pPr>
        <w:spacing w:line="360" w:lineRule="auto"/>
        <w:ind w:left="1077" w:hanging="720"/>
        <w:jc w:val="both"/>
        <w:rPr>
          <w:rFonts w:ascii="Arial" w:eastAsia="Times New Roman" w:hAnsi="Arial" w:cs="Arial"/>
          <w:b/>
          <w:sz w:val="24"/>
          <w:szCs w:val="24"/>
        </w:rPr>
      </w:pPr>
      <w:r w:rsidRPr="000B2AC6">
        <w:rPr>
          <w:rFonts w:ascii="Arial" w:eastAsia="Times New Roman" w:hAnsi="Arial" w:cs="Arial"/>
          <w:b/>
          <w:sz w:val="24"/>
          <w:szCs w:val="24"/>
        </w:rPr>
        <w:t>Informes</w:t>
      </w:r>
      <w:r w:rsidR="00227AF3" w:rsidRPr="000B2AC6">
        <w:rPr>
          <w:rFonts w:ascii="Arial" w:eastAsia="Times New Roman" w:hAnsi="Arial" w:cs="Arial"/>
          <w:b/>
          <w:sz w:val="24"/>
          <w:szCs w:val="24"/>
        </w:rPr>
        <w:t xml:space="preserve"> estadísticos</w:t>
      </w:r>
    </w:p>
    <w:p w:rsidR="00E34213" w:rsidRPr="000B2AC6" w:rsidRDefault="00694E98">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 xml:space="preserve">Administración Nacional de Aviación Civil (2019). </w:t>
      </w:r>
      <w:r w:rsidRPr="000B2AC6">
        <w:rPr>
          <w:rFonts w:ascii="Arial" w:eastAsia="Times New Roman" w:hAnsi="Arial" w:cs="Arial"/>
          <w:i/>
          <w:sz w:val="24"/>
          <w:szCs w:val="24"/>
        </w:rPr>
        <w:t>Informe mensual julio 2019.</w:t>
      </w:r>
      <w:r w:rsidRPr="000B2AC6">
        <w:rPr>
          <w:rFonts w:ascii="Arial" w:eastAsia="Times New Roman" w:hAnsi="Arial" w:cs="Arial"/>
          <w:sz w:val="24"/>
          <w:szCs w:val="24"/>
        </w:rPr>
        <w:t xml:space="preserve"> Recuperado de </w:t>
      </w:r>
      <w:hyperlink r:id="rId22">
        <w:r w:rsidRPr="000B2AC6">
          <w:rPr>
            <w:rFonts w:ascii="Arial" w:eastAsia="Times New Roman" w:hAnsi="Arial" w:cs="Arial"/>
            <w:color w:val="0000FF"/>
            <w:sz w:val="24"/>
            <w:szCs w:val="24"/>
            <w:u w:val="single"/>
          </w:rPr>
          <w:t>https://datos.anac.gob.ar/estadisticas</w:t>
        </w:r>
      </w:hyperlink>
    </w:p>
    <w:p w:rsidR="00227AF3" w:rsidRPr="000B2AC6" w:rsidRDefault="00F96F1D" w:rsidP="00227AF3">
      <w:pPr>
        <w:spacing w:line="360" w:lineRule="auto"/>
        <w:ind w:left="1077" w:hanging="720"/>
        <w:jc w:val="both"/>
        <w:rPr>
          <w:rFonts w:ascii="Arial" w:eastAsia="Times New Roman" w:hAnsi="Arial" w:cs="Arial"/>
          <w:sz w:val="24"/>
          <w:szCs w:val="24"/>
        </w:rPr>
      </w:pPr>
      <w:r w:rsidRPr="000B2AC6">
        <w:rPr>
          <w:rFonts w:ascii="Arial" w:eastAsia="Times New Roman" w:hAnsi="Arial" w:cs="Arial"/>
          <w:sz w:val="24"/>
          <w:szCs w:val="24"/>
        </w:rPr>
        <w:t>Ministerio de Producción y Trabajo. Presidencia de la Nación (2019)</w:t>
      </w:r>
      <w:r w:rsidR="00227AF3" w:rsidRPr="000B2AC6">
        <w:rPr>
          <w:rFonts w:ascii="Arial" w:eastAsia="Times New Roman" w:hAnsi="Arial" w:cs="Arial"/>
          <w:sz w:val="24"/>
          <w:szCs w:val="24"/>
        </w:rPr>
        <w:t xml:space="preserve">. </w:t>
      </w:r>
      <w:r w:rsidR="00227AF3" w:rsidRPr="000B2AC6">
        <w:rPr>
          <w:rFonts w:ascii="Arial" w:eastAsia="Times New Roman" w:hAnsi="Arial" w:cs="Arial"/>
          <w:i/>
          <w:sz w:val="24"/>
          <w:szCs w:val="24"/>
        </w:rPr>
        <w:t>Estadísticas de reclamos</w:t>
      </w:r>
      <w:r w:rsidR="00227AF3" w:rsidRPr="000B2AC6">
        <w:rPr>
          <w:rFonts w:ascii="Arial" w:eastAsia="Times New Roman" w:hAnsi="Arial" w:cs="Arial"/>
          <w:sz w:val="24"/>
          <w:szCs w:val="24"/>
        </w:rPr>
        <w:t xml:space="preserve">. </w:t>
      </w:r>
      <w:r w:rsidRPr="000B2AC6">
        <w:rPr>
          <w:rFonts w:ascii="Arial" w:eastAsia="Times New Roman" w:hAnsi="Arial" w:cs="Arial"/>
          <w:sz w:val="24"/>
          <w:szCs w:val="24"/>
        </w:rPr>
        <w:t>Recuperado</w:t>
      </w:r>
      <w:r w:rsidR="00227AF3" w:rsidRPr="000B2AC6">
        <w:rPr>
          <w:rFonts w:ascii="Arial" w:eastAsia="Times New Roman" w:hAnsi="Arial" w:cs="Arial"/>
          <w:sz w:val="24"/>
          <w:szCs w:val="24"/>
        </w:rPr>
        <w:t xml:space="preserve"> </w:t>
      </w:r>
      <w:r w:rsidRPr="000B2AC6">
        <w:rPr>
          <w:rFonts w:ascii="Arial" w:eastAsia="Times New Roman" w:hAnsi="Arial" w:cs="Arial"/>
          <w:sz w:val="24"/>
          <w:szCs w:val="24"/>
        </w:rPr>
        <w:t xml:space="preserve">de </w:t>
      </w:r>
      <w:hyperlink r:id="rId23" w:history="1">
        <w:r w:rsidR="00227AF3" w:rsidRPr="000B2AC6">
          <w:rPr>
            <w:rStyle w:val="Hipervnculo"/>
            <w:rFonts w:ascii="Arial" w:eastAsia="Times New Roman" w:hAnsi="Arial" w:cs="Arial"/>
            <w:sz w:val="24"/>
            <w:szCs w:val="24"/>
          </w:rPr>
          <w:t>https://www.argentina.gob.ar/defensadelconsumidor/estadisticas-de-reclamos</w:t>
        </w:r>
      </w:hyperlink>
    </w:p>
    <w:p w:rsidR="00227AF3" w:rsidRPr="000B2AC6" w:rsidRDefault="00227AF3" w:rsidP="00227AF3">
      <w:pPr>
        <w:spacing w:line="360" w:lineRule="auto"/>
        <w:ind w:left="1077" w:hanging="720"/>
        <w:jc w:val="both"/>
        <w:rPr>
          <w:rFonts w:ascii="Arial" w:eastAsia="Times New Roman" w:hAnsi="Arial" w:cs="Arial"/>
          <w:sz w:val="24"/>
          <w:szCs w:val="24"/>
        </w:rPr>
      </w:pPr>
    </w:p>
    <w:p w:rsidR="00ED286D" w:rsidRPr="000B2AC6" w:rsidRDefault="00ED286D" w:rsidP="00ED286D">
      <w:pPr>
        <w:pStyle w:val="Piedepgina"/>
        <w:ind w:firstLine="0"/>
        <w:rPr>
          <w:rFonts w:ascii="Arial" w:hAnsi="Arial" w:cs="Arial"/>
          <w:sz w:val="24"/>
          <w:szCs w:val="24"/>
        </w:rPr>
      </w:pPr>
      <w:r w:rsidRPr="000B2AC6">
        <w:rPr>
          <w:rFonts w:ascii="Arial" w:eastAsia="Times New Roman" w:hAnsi="Arial" w:cs="Arial"/>
          <w:sz w:val="24"/>
          <w:szCs w:val="24"/>
        </w:rPr>
        <w:t>----------------------------------------------------------------------------------------------------------</w:t>
      </w:r>
      <w:r w:rsidRPr="000B2AC6">
        <w:rPr>
          <w:rFonts w:ascii="Arial" w:hAnsi="Arial" w:cs="Arial"/>
          <w:sz w:val="24"/>
          <w:szCs w:val="24"/>
        </w:rPr>
        <w:t>*Trabajo publicado en Microjuris. Citas online: MJ-DOC.15170-AR y MJ-DOC-15171-AR.</w:t>
      </w:r>
    </w:p>
    <w:p w:rsidR="00227AF3" w:rsidRPr="000B2AC6" w:rsidRDefault="00227AF3" w:rsidP="00227AF3">
      <w:pPr>
        <w:spacing w:line="360" w:lineRule="auto"/>
        <w:ind w:left="1077" w:hanging="720"/>
        <w:jc w:val="both"/>
        <w:rPr>
          <w:rFonts w:ascii="Arial" w:eastAsia="Times New Roman" w:hAnsi="Arial" w:cs="Arial"/>
          <w:sz w:val="24"/>
          <w:szCs w:val="24"/>
        </w:rPr>
      </w:pPr>
    </w:p>
    <w:p w:rsidR="00F96F1D" w:rsidRPr="000B2AC6" w:rsidRDefault="00F96F1D">
      <w:pPr>
        <w:spacing w:line="360" w:lineRule="auto"/>
        <w:ind w:left="1077" w:hanging="720"/>
        <w:jc w:val="both"/>
        <w:rPr>
          <w:rFonts w:ascii="Arial" w:eastAsia="Times New Roman" w:hAnsi="Arial" w:cs="Arial"/>
          <w:sz w:val="24"/>
          <w:szCs w:val="24"/>
        </w:rPr>
      </w:pPr>
    </w:p>
    <w:p w:rsidR="00E34213" w:rsidRPr="000B2AC6" w:rsidRDefault="00E34213">
      <w:pPr>
        <w:spacing w:line="360" w:lineRule="auto"/>
        <w:ind w:firstLine="0"/>
        <w:jc w:val="both"/>
        <w:rPr>
          <w:rFonts w:ascii="Arial" w:eastAsia="Times New Roman" w:hAnsi="Arial" w:cs="Arial"/>
          <w:b/>
          <w:sz w:val="24"/>
          <w:szCs w:val="24"/>
        </w:rPr>
      </w:pPr>
    </w:p>
    <w:p w:rsidR="00E34213" w:rsidRPr="000B2AC6" w:rsidRDefault="00E34213">
      <w:pPr>
        <w:spacing w:line="360" w:lineRule="auto"/>
        <w:ind w:left="360"/>
        <w:jc w:val="center"/>
        <w:rPr>
          <w:rFonts w:ascii="Arial" w:eastAsia="Times New Roman" w:hAnsi="Arial" w:cs="Arial"/>
          <w:b/>
          <w:sz w:val="24"/>
          <w:szCs w:val="24"/>
        </w:rPr>
      </w:pPr>
    </w:p>
    <w:p w:rsidR="00ED286D" w:rsidRPr="000B2AC6" w:rsidRDefault="00ED286D">
      <w:pPr>
        <w:spacing w:line="360" w:lineRule="auto"/>
        <w:ind w:left="360"/>
        <w:jc w:val="center"/>
        <w:rPr>
          <w:rFonts w:ascii="Arial" w:eastAsia="Times New Roman" w:hAnsi="Arial" w:cs="Arial"/>
          <w:b/>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D286D" w:rsidRPr="000B2AC6" w:rsidRDefault="00ED286D" w:rsidP="00ED286D">
      <w:pPr>
        <w:rPr>
          <w:rFonts w:ascii="Arial" w:eastAsia="Times New Roman" w:hAnsi="Arial" w:cs="Arial"/>
          <w:sz w:val="24"/>
          <w:szCs w:val="24"/>
        </w:rPr>
      </w:pPr>
    </w:p>
    <w:p w:rsidR="00E34213" w:rsidRPr="000B2AC6" w:rsidRDefault="00ED286D" w:rsidP="00ED286D">
      <w:pPr>
        <w:tabs>
          <w:tab w:val="left" w:pos="7260"/>
        </w:tabs>
        <w:rPr>
          <w:rFonts w:ascii="Arial" w:eastAsia="Times New Roman" w:hAnsi="Arial" w:cs="Arial"/>
          <w:sz w:val="24"/>
          <w:szCs w:val="24"/>
        </w:rPr>
      </w:pPr>
      <w:r w:rsidRPr="000B2AC6">
        <w:rPr>
          <w:rFonts w:ascii="Arial" w:eastAsia="Times New Roman" w:hAnsi="Arial" w:cs="Arial"/>
          <w:sz w:val="24"/>
          <w:szCs w:val="24"/>
        </w:rPr>
        <w:tab/>
      </w:r>
    </w:p>
    <w:sectPr w:rsidR="00E34213" w:rsidRPr="000B2AC6" w:rsidSect="00A342F3">
      <w:footerReference w:type="default" r:id="rId24"/>
      <w:type w:val="continuous"/>
      <w:pgSz w:w="11906" w:h="16838"/>
      <w:pgMar w:top="1133" w:right="1133" w:bottom="1133" w:left="2267" w:header="708" w:footer="708" w:gutter="0"/>
      <w:pgNumType w:start="1"/>
      <w:cols w:space="720" w:equalWidth="0">
        <w:col w:w="8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C36" w:rsidRDefault="00775C36">
      <w:r>
        <w:separator/>
      </w:r>
    </w:p>
  </w:endnote>
  <w:endnote w:type="continuationSeparator" w:id="0">
    <w:p w:rsidR="00775C36" w:rsidRDefault="0077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C2B" w:rsidRDefault="00D30C2B">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252433"/>
      <w:docPartObj>
        <w:docPartGallery w:val="Page Numbers (Bottom of Page)"/>
        <w:docPartUnique/>
      </w:docPartObj>
    </w:sdtPr>
    <w:sdtEndPr/>
    <w:sdtContent>
      <w:p w:rsidR="00D30C2B" w:rsidRDefault="00D30C2B">
        <w:pPr>
          <w:pStyle w:val="Piedepgina"/>
          <w:jc w:val="right"/>
        </w:pPr>
        <w:r>
          <w:fldChar w:fldCharType="begin"/>
        </w:r>
        <w:r>
          <w:instrText>PAGE   \* MERGEFORMAT</w:instrText>
        </w:r>
        <w:r>
          <w:fldChar w:fldCharType="separate"/>
        </w:r>
        <w:r w:rsidRPr="00ED286D">
          <w:rPr>
            <w:noProof/>
            <w:lang w:val="es-ES"/>
          </w:rPr>
          <w:t>1</w:t>
        </w:r>
        <w:r>
          <w:fldChar w:fldCharType="end"/>
        </w:r>
      </w:p>
    </w:sdtContent>
  </w:sdt>
  <w:p w:rsidR="00D30C2B" w:rsidRDefault="00D30C2B">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626561"/>
      <w:docPartObj>
        <w:docPartGallery w:val="Page Numbers (Bottom of Page)"/>
        <w:docPartUnique/>
      </w:docPartObj>
    </w:sdtPr>
    <w:sdtEndPr/>
    <w:sdtContent>
      <w:p w:rsidR="00D30C2B" w:rsidRDefault="00D30C2B">
        <w:pPr>
          <w:pStyle w:val="Piedepgina"/>
          <w:jc w:val="right"/>
        </w:pPr>
        <w:r>
          <w:fldChar w:fldCharType="begin"/>
        </w:r>
        <w:r>
          <w:instrText>PAGE   \* MERGEFORMAT</w:instrText>
        </w:r>
        <w:r>
          <w:fldChar w:fldCharType="separate"/>
        </w:r>
        <w:r w:rsidRPr="006B2370">
          <w:rPr>
            <w:noProof/>
            <w:lang w:val="es-ES"/>
          </w:rPr>
          <w:t>10</w:t>
        </w:r>
        <w:r>
          <w:fldChar w:fldCharType="end"/>
        </w:r>
      </w:p>
    </w:sdtContent>
  </w:sdt>
  <w:p w:rsidR="00D30C2B" w:rsidRDefault="00D30C2B">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63711"/>
      <w:docPartObj>
        <w:docPartGallery w:val="Page Numbers (Bottom of Page)"/>
        <w:docPartUnique/>
      </w:docPartObj>
    </w:sdtPr>
    <w:sdtEndPr/>
    <w:sdtContent>
      <w:p w:rsidR="00D30C2B" w:rsidRDefault="00D30C2B">
        <w:pPr>
          <w:pStyle w:val="Piedepgina"/>
          <w:jc w:val="right"/>
        </w:pPr>
        <w:r>
          <w:fldChar w:fldCharType="begin"/>
        </w:r>
        <w:r>
          <w:instrText>PAGE   \* MERGEFORMAT</w:instrText>
        </w:r>
        <w:r>
          <w:fldChar w:fldCharType="separate"/>
        </w:r>
        <w:r w:rsidRPr="00ED286D">
          <w:rPr>
            <w:noProof/>
            <w:lang w:val="es-ES"/>
          </w:rPr>
          <w:t>36</w:t>
        </w:r>
        <w:r>
          <w:fldChar w:fldCharType="end"/>
        </w:r>
      </w:p>
    </w:sdtContent>
  </w:sdt>
  <w:p w:rsidR="00D30C2B" w:rsidRDefault="00D30C2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C36" w:rsidRDefault="00775C36">
      <w:r>
        <w:separator/>
      </w:r>
    </w:p>
  </w:footnote>
  <w:footnote w:type="continuationSeparator" w:id="0">
    <w:p w:rsidR="00775C36" w:rsidRDefault="00775C36">
      <w:r>
        <w:continuationSeparator/>
      </w:r>
    </w:p>
  </w:footnote>
  <w:footnote w:id="1">
    <w:p w:rsidR="00D30C2B" w:rsidRPr="001B639B" w:rsidRDefault="00D30C2B" w:rsidP="001B639B">
      <w:pPr>
        <w:pStyle w:val="Textonotapie"/>
        <w:jc w:val="both"/>
      </w:pPr>
      <w:r w:rsidRPr="001B639B">
        <w:rPr>
          <w:rStyle w:val="Refdenotaalpie"/>
        </w:rPr>
        <w:footnoteRef/>
      </w:r>
      <w:r w:rsidRPr="001B639B">
        <w:t xml:space="preserve"> </w:t>
      </w:r>
      <w:r w:rsidRPr="001B639B">
        <w:rPr>
          <w:rFonts w:ascii="Times New Roman" w:eastAsia="Times New Roman" w:hAnsi="Times New Roman" w:cs="Times New Roman"/>
        </w:rPr>
        <w:t>Instituto típico del derecho del consumidor introducido a la Ley de Defensa del Consumidor en su reforma del año 2008</w:t>
      </w:r>
    </w:p>
  </w:footnote>
  <w:footnote w:id="2">
    <w:p w:rsidR="00D30C2B" w:rsidRDefault="00D30C2B" w:rsidP="00EB3580">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Según lo redactado en los “Fundamentos del Anteproyecto de Código Civil y Comercial”.</w:t>
      </w:r>
    </w:p>
  </w:footnote>
  <w:footnote w:id="3">
    <w:p w:rsidR="00D30C2B" w:rsidRDefault="00D30C2B">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Conforme el artículo 140 del Código Aeronáutico debe entenderse como transporte aéreo al “período durante el cual los equipajes o mercancías se encuentran al cuidado del transportador, ya sea en un aeródromo o a bordo de una aeronave, o en un lugar cualquiera en caso de aterrizaje fuera de un aeródromo.”</w:t>
      </w:r>
    </w:p>
  </w:footnote>
  <w:footnote w:id="4">
    <w:p w:rsidR="00D30C2B" w:rsidRDefault="00D30C2B">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Aprobado por Ley N° 26.451 del 3 de diciembre de 2008. Promulgada de hecho: 05/01/2009. entró en vigencia en la República Argentina el 14 de febrero de 2010.</w:t>
      </w:r>
    </w:p>
  </w:footnote>
  <w:footnote w:id="5">
    <w:p w:rsidR="00D30C2B" w:rsidRDefault="00D30C2B">
      <w:pPr>
        <w:spacing w:line="36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Artículo 1714 del Proyecto del Código Civil y Comercial de la Nación “Sanción pecuniaria disuasiva. El juez tiene atribuciones para aplicar, a petición de parte, con fines disuasivos, una sanción pecuniaria a quien actúa con grave menosprecio hacia los derechos de incidencia colectiva. Pueden peticionarla los legitimados para defender dichos derechos. Su monto se fija prudencialmente, tomando en consideración las circunstancias del caso, en especial la gravedad de la conducta del sancionado, su repercusión social, los beneficios que obtuvo o pudo obtener, los efectos disuasivos de la medida, el patrimonio del dañador, y la posible existencia de otras sanciones penales o administrativas.  La sanción tiene el destino que le asigne el juez por resolución fundada.”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C2B" w:rsidRDefault="00D30C2B">
    <w:pPr>
      <w:ind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E031D"/>
    <w:multiLevelType w:val="multilevel"/>
    <w:tmpl w:val="63A89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FF774C"/>
    <w:multiLevelType w:val="multilevel"/>
    <w:tmpl w:val="CCB6D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FE2B41"/>
    <w:multiLevelType w:val="multilevel"/>
    <w:tmpl w:val="530422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67610B"/>
    <w:multiLevelType w:val="multilevel"/>
    <w:tmpl w:val="5B88D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161D0F"/>
    <w:multiLevelType w:val="multilevel"/>
    <w:tmpl w:val="EF3C93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EA13298"/>
    <w:multiLevelType w:val="multilevel"/>
    <w:tmpl w:val="5972E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3232C07"/>
    <w:multiLevelType w:val="multilevel"/>
    <w:tmpl w:val="682AA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4C2055"/>
    <w:multiLevelType w:val="hybridMultilevel"/>
    <w:tmpl w:val="065C6654"/>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D597AAD"/>
    <w:multiLevelType w:val="multilevel"/>
    <w:tmpl w:val="41549F3C"/>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9" w15:restartNumberingAfterBreak="0">
    <w:nsid w:val="31BA7145"/>
    <w:multiLevelType w:val="multilevel"/>
    <w:tmpl w:val="7270A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765CFC"/>
    <w:multiLevelType w:val="multilevel"/>
    <w:tmpl w:val="1110E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E10181"/>
    <w:multiLevelType w:val="multilevel"/>
    <w:tmpl w:val="A2BE0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0721584"/>
    <w:multiLevelType w:val="hybridMultilevel"/>
    <w:tmpl w:val="BFC6A3FE"/>
    <w:lvl w:ilvl="0" w:tplc="2C0A0009">
      <w:start w:val="1"/>
      <w:numFmt w:val="bullet"/>
      <w:lvlText w:val=""/>
      <w:lvlJc w:val="left"/>
      <w:pPr>
        <w:ind w:left="780" w:hanging="360"/>
      </w:pPr>
      <w:rPr>
        <w:rFonts w:ascii="Wingdings" w:hAnsi="Wingdings"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3" w15:restartNumberingAfterBreak="0">
    <w:nsid w:val="5E0F28EC"/>
    <w:multiLevelType w:val="multilevel"/>
    <w:tmpl w:val="3630427E"/>
    <w:lvl w:ilvl="0">
      <w:start w:val="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abstractNumId w:val="10"/>
  </w:num>
  <w:num w:numId="2">
    <w:abstractNumId w:val="1"/>
  </w:num>
  <w:num w:numId="3">
    <w:abstractNumId w:val="11"/>
  </w:num>
  <w:num w:numId="4">
    <w:abstractNumId w:val="13"/>
  </w:num>
  <w:num w:numId="5">
    <w:abstractNumId w:val="2"/>
  </w:num>
  <w:num w:numId="6">
    <w:abstractNumId w:val="6"/>
  </w:num>
  <w:num w:numId="7">
    <w:abstractNumId w:val="4"/>
  </w:num>
  <w:num w:numId="8">
    <w:abstractNumId w:val="9"/>
  </w:num>
  <w:num w:numId="9">
    <w:abstractNumId w:val="8"/>
  </w:num>
  <w:num w:numId="10">
    <w:abstractNumId w:val="3"/>
  </w:num>
  <w:num w:numId="11">
    <w:abstractNumId w:val="0"/>
  </w:num>
  <w:num w:numId="12">
    <w:abstractNumId w:val="5"/>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13"/>
    <w:rsid w:val="00000182"/>
    <w:rsid w:val="000163D8"/>
    <w:rsid w:val="00035A88"/>
    <w:rsid w:val="000531D5"/>
    <w:rsid w:val="00071632"/>
    <w:rsid w:val="00082C51"/>
    <w:rsid w:val="000B2AC6"/>
    <w:rsid w:val="00116872"/>
    <w:rsid w:val="00144C00"/>
    <w:rsid w:val="0015085A"/>
    <w:rsid w:val="0017364F"/>
    <w:rsid w:val="00184A38"/>
    <w:rsid w:val="00194509"/>
    <w:rsid w:val="001A01CE"/>
    <w:rsid w:val="001B639B"/>
    <w:rsid w:val="00227AF3"/>
    <w:rsid w:val="00242054"/>
    <w:rsid w:val="002E1C12"/>
    <w:rsid w:val="0031703E"/>
    <w:rsid w:val="00334CB8"/>
    <w:rsid w:val="003600D6"/>
    <w:rsid w:val="0038261B"/>
    <w:rsid w:val="003C730F"/>
    <w:rsid w:val="003F0131"/>
    <w:rsid w:val="004A5F3A"/>
    <w:rsid w:val="00536697"/>
    <w:rsid w:val="005B3F41"/>
    <w:rsid w:val="005C2549"/>
    <w:rsid w:val="005C54A6"/>
    <w:rsid w:val="005C61CA"/>
    <w:rsid w:val="005F2E5F"/>
    <w:rsid w:val="0060730D"/>
    <w:rsid w:val="0064638C"/>
    <w:rsid w:val="00694E98"/>
    <w:rsid w:val="006B2370"/>
    <w:rsid w:val="00737198"/>
    <w:rsid w:val="00775C36"/>
    <w:rsid w:val="007B771C"/>
    <w:rsid w:val="007F25A2"/>
    <w:rsid w:val="008421DA"/>
    <w:rsid w:val="008A3007"/>
    <w:rsid w:val="008B491D"/>
    <w:rsid w:val="00972EB6"/>
    <w:rsid w:val="00993553"/>
    <w:rsid w:val="009937E9"/>
    <w:rsid w:val="009B6885"/>
    <w:rsid w:val="009C4D15"/>
    <w:rsid w:val="009E3F55"/>
    <w:rsid w:val="00A31F8D"/>
    <w:rsid w:val="00A342F3"/>
    <w:rsid w:val="00A51A00"/>
    <w:rsid w:val="00AD3B1A"/>
    <w:rsid w:val="00B4096E"/>
    <w:rsid w:val="00B622F9"/>
    <w:rsid w:val="00BE2334"/>
    <w:rsid w:val="00C66142"/>
    <w:rsid w:val="00C8111E"/>
    <w:rsid w:val="00CA19B8"/>
    <w:rsid w:val="00D2419E"/>
    <w:rsid w:val="00D30C2B"/>
    <w:rsid w:val="00D54147"/>
    <w:rsid w:val="00DA248B"/>
    <w:rsid w:val="00E01C64"/>
    <w:rsid w:val="00E038D8"/>
    <w:rsid w:val="00E34213"/>
    <w:rsid w:val="00E412AF"/>
    <w:rsid w:val="00E74438"/>
    <w:rsid w:val="00EB3580"/>
    <w:rsid w:val="00ED286D"/>
    <w:rsid w:val="00F20FF5"/>
    <w:rsid w:val="00F512EE"/>
    <w:rsid w:val="00F96F1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BB20DD-41D4-4BD8-8ABB-0D542934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AR" w:eastAsia="es-AR" w:bidi="ar-SA"/>
      </w:rPr>
    </w:rPrDefault>
    <w:pPrDefault>
      <w:pPr>
        <w:ind w:firstLin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C13"/>
  </w:style>
  <w:style w:type="paragraph" w:styleId="Ttulo1">
    <w:name w:val="heading 1"/>
    <w:basedOn w:val="Normal"/>
    <w:next w:val="Normal"/>
    <w:link w:val="Ttulo1Car"/>
    <w:uiPriority w:val="9"/>
    <w:qFormat/>
    <w:rsid w:val="00662C13"/>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Ttulo2">
    <w:name w:val="heading 2"/>
    <w:basedOn w:val="Normal"/>
    <w:next w:val="Normal"/>
    <w:link w:val="Ttulo2Car"/>
    <w:uiPriority w:val="9"/>
    <w:unhideWhenUsed/>
    <w:qFormat/>
    <w:rsid w:val="00662C13"/>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Ttulo3">
    <w:name w:val="heading 3"/>
    <w:basedOn w:val="Normal"/>
    <w:next w:val="Normal"/>
    <w:link w:val="Ttulo3Car"/>
    <w:uiPriority w:val="9"/>
    <w:unhideWhenUsed/>
    <w:qFormat/>
    <w:rsid w:val="00662C13"/>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Ttulo4">
    <w:name w:val="heading 4"/>
    <w:basedOn w:val="Normal"/>
    <w:next w:val="Normal"/>
    <w:link w:val="Ttulo4Car"/>
    <w:uiPriority w:val="9"/>
    <w:unhideWhenUsed/>
    <w:qFormat/>
    <w:rsid w:val="00662C13"/>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Ttulo5">
    <w:name w:val="heading 5"/>
    <w:basedOn w:val="Normal"/>
    <w:next w:val="Normal"/>
    <w:link w:val="Ttulo5Car"/>
    <w:uiPriority w:val="9"/>
    <w:semiHidden/>
    <w:unhideWhenUsed/>
    <w:qFormat/>
    <w:rsid w:val="00662C13"/>
    <w:pPr>
      <w:spacing w:before="200" w:after="80"/>
      <w:ind w:firstLine="0"/>
      <w:outlineLvl w:val="4"/>
    </w:pPr>
    <w:rPr>
      <w:rFonts w:asciiTheme="majorHAnsi" w:eastAsiaTheme="majorEastAsia" w:hAnsiTheme="majorHAnsi" w:cstheme="majorBidi"/>
      <w:color w:val="4F81BD" w:themeColor="accent1"/>
    </w:rPr>
  </w:style>
  <w:style w:type="paragraph" w:styleId="Ttulo6">
    <w:name w:val="heading 6"/>
    <w:basedOn w:val="Normal"/>
    <w:next w:val="Normal"/>
    <w:link w:val="Ttulo6Car"/>
    <w:uiPriority w:val="9"/>
    <w:semiHidden/>
    <w:unhideWhenUsed/>
    <w:qFormat/>
    <w:rsid w:val="00662C13"/>
    <w:pPr>
      <w:spacing w:before="280" w:after="100"/>
      <w:ind w:firstLine="0"/>
      <w:outlineLvl w:val="5"/>
    </w:pPr>
    <w:rPr>
      <w:rFonts w:asciiTheme="majorHAnsi" w:eastAsiaTheme="majorEastAsia" w:hAnsiTheme="majorHAnsi" w:cstheme="majorBidi"/>
      <w:i/>
      <w:iCs/>
      <w:color w:val="4F81BD" w:themeColor="accent1"/>
    </w:rPr>
  </w:style>
  <w:style w:type="paragraph" w:styleId="Ttulo7">
    <w:name w:val="heading 7"/>
    <w:basedOn w:val="Normal"/>
    <w:next w:val="Normal"/>
    <w:link w:val="Ttulo7Car"/>
    <w:uiPriority w:val="9"/>
    <w:semiHidden/>
    <w:unhideWhenUsed/>
    <w:qFormat/>
    <w:rsid w:val="00662C13"/>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Ttulo8">
    <w:name w:val="heading 8"/>
    <w:basedOn w:val="Normal"/>
    <w:next w:val="Normal"/>
    <w:link w:val="Ttulo8Car"/>
    <w:uiPriority w:val="9"/>
    <w:semiHidden/>
    <w:unhideWhenUsed/>
    <w:qFormat/>
    <w:rsid w:val="00662C13"/>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Ttulo9">
    <w:name w:val="heading 9"/>
    <w:basedOn w:val="Normal"/>
    <w:next w:val="Normal"/>
    <w:link w:val="Ttulo9Car"/>
    <w:uiPriority w:val="9"/>
    <w:semiHidden/>
    <w:unhideWhenUsed/>
    <w:qFormat/>
    <w:rsid w:val="00662C13"/>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62C13"/>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915E7"/>
    <w:rPr>
      <w:rFonts w:ascii="Tahoma" w:hAnsi="Tahoma" w:cs="Tahoma"/>
      <w:sz w:val="16"/>
      <w:szCs w:val="16"/>
    </w:rPr>
  </w:style>
  <w:style w:type="character" w:customStyle="1" w:styleId="TextodegloboCar">
    <w:name w:val="Texto de globo Car"/>
    <w:basedOn w:val="Fuentedeprrafopredeter"/>
    <w:link w:val="Textodeglobo"/>
    <w:uiPriority w:val="99"/>
    <w:semiHidden/>
    <w:rsid w:val="00B915E7"/>
    <w:rPr>
      <w:rFonts w:ascii="Tahoma" w:hAnsi="Tahoma" w:cs="Tahoma"/>
      <w:sz w:val="16"/>
      <w:szCs w:val="16"/>
    </w:rPr>
  </w:style>
  <w:style w:type="character" w:customStyle="1" w:styleId="Ttulo1Car">
    <w:name w:val="Título 1 Car"/>
    <w:basedOn w:val="Fuentedeprrafopredeter"/>
    <w:link w:val="Ttulo1"/>
    <w:uiPriority w:val="9"/>
    <w:rsid w:val="00662C13"/>
    <w:rPr>
      <w:rFonts w:asciiTheme="majorHAnsi" w:eastAsiaTheme="majorEastAsia" w:hAnsiTheme="majorHAnsi" w:cstheme="majorBidi"/>
      <w:b/>
      <w:bCs/>
      <w:color w:val="365F91" w:themeColor="accent1" w:themeShade="BF"/>
      <w:sz w:val="24"/>
      <w:szCs w:val="24"/>
    </w:rPr>
  </w:style>
  <w:style w:type="character" w:customStyle="1" w:styleId="Ttulo2Car">
    <w:name w:val="Título 2 Car"/>
    <w:basedOn w:val="Fuentedeprrafopredeter"/>
    <w:link w:val="Ttulo2"/>
    <w:uiPriority w:val="9"/>
    <w:rsid w:val="00662C13"/>
    <w:rPr>
      <w:rFonts w:asciiTheme="majorHAnsi" w:eastAsiaTheme="majorEastAsia" w:hAnsiTheme="majorHAnsi" w:cstheme="majorBidi"/>
      <w:color w:val="365F91" w:themeColor="accent1" w:themeShade="BF"/>
      <w:sz w:val="24"/>
      <w:szCs w:val="24"/>
    </w:rPr>
  </w:style>
  <w:style w:type="paragraph" w:styleId="TtuloTDC">
    <w:name w:val="TOC Heading"/>
    <w:basedOn w:val="Ttulo1"/>
    <w:next w:val="Normal"/>
    <w:uiPriority w:val="39"/>
    <w:unhideWhenUsed/>
    <w:qFormat/>
    <w:rsid w:val="00662C13"/>
    <w:pPr>
      <w:outlineLvl w:val="9"/>
    </w:pPr>
    <w:rPr>
      <w:lang w:bidi="en-US"/>
    </w:rPr>
  </w:style>
  <w:style w:type="character" w:styleId="Textoennegrita">
    <w:name w:val="Strong"/>
    <w:basedOn w:val="Fuentedeprrafopredeter"/>
    <w:uiPriority w:val="22"/>
    <w:qFormat/>
    <w:rsid w:val="00662C13"/>
    <w:rPr>
      <w:b/>
      <w:bCs/>
      <w:spacing w:val="0"/>
    </w:rPr>
  </w:style>
  <w:style w:type="character" w:customStyle="1" w:styleId="Ttulo3Car">
    <w:name w:val="Título 3 Car"/>
    <w:basedOn w:val="Fuentedeprrafopredeter"/>
    <w:link w:val="Ttulo3"/>
    <w:uiPriority w:val="9"/>
    <w:rsid w:val="00662C13"/>
    <w:rPr>
      <w:rFonts w:asciiTheme="majorHAnsi" w:eastAsiaTheme="majorEastAsia" w:hAnsiTheme="majorHAnsi" w:cstheme="majorBidi"/>
      <w:color w:val="4F81BD" w:themeColor="accent1"/>
      <w:sz w:val="24"/>
      <w:szCs w:val="24"/>
    </w:rPr>
  </w:style>
  <w:style w:type="character" w:customStyle="1" w:styleId="Ttulo4Car">
    <w:name w:val="Título 4 Car"/>
    <w:basedOn w:val="Fuentedeprrafopredeter"/>
    <w:link w:val="Ttulo4"/>
    <w:uiPriority w:val="9"/>
    <w:rsid w:val="00662C13"/>
    <w:rPr>
      <w:rFonts w:asciiTheme="majorHAnsi" w:eastAsiaTheme="majorEastAsia" w:hAnsiTheme="majorHAnsi" w:cstheme="majorBidi"/>
      <w:i/>
      <w:iCs/>
      <w:color w:val="4F81BD" w:themeColor="accent1"/>
      <w:sz w:val="24"/>
      <w:szCs w:val="24"/>
    </w:rPr>
  </w:style>
  <w:style w:type="character" w:customStyle="1" w:styleId="Ttulo5Car">
    <w:name w:val="Título 5 Car"/>
    <w:basedOn w:val="Fuentedeprrafopredeter"/>
    <w:link w:val="Ttulo5"/>
    <w:uiPriority w:val="9"/>
    <w:semiHidden/>
    <w:rsid w:val="00662C13"/>
    <w:rPr>
      <w:rFonts w:asciiTheme="majorHAnsi" w:eastAsiaTheme="majorEastAsia" w:hAnsiTheme="majorHAnsi" w:cstheme="majorBidi"/>
      <w:color w:val="4F81BD" w:themeColor="accent1"/>
    </w:rPr>
  </w:style>
  <w:style w:type="character" w:customStyle="1" w:styleId="Ttulo6Car">
    <w:name w:val="Título 6 Car"/>
    <w:basedOn w:val="Fuentedeprrafopredeter"/>
    <w:link w:val="Ttulo6"/>
    <w:uiPriority w:val="9"/>
    <w:semiHidden/>
    <w:rsid w:val="00662C13"/>
    <w:rPr>
      <w:rFonts w:asciiTheme="majorHAnsi" w:eastAsiaTheme="majorEastAsia" w:hAnsiTheme="majorHAnsi" w:cstheme="majorBidi"/>
      <w:i/>
      <w:iCs/>
      <w:color w:val="4F81BD" w:themeColor="accent1"/>
    </w:rPr>
  </w:style>
  <w:style w:type="character" w:customStyle="1" w:styleId="Ttulo7Car">
    <w:name w:val="Título 7 Car"/>
    <w:basedOn w:val="Fuentedeprrafopredeter"/>
    <w:link w:val="Ttulo7"/>
    <w:uiPriority w:val="9"/>
    <w:semiHidden/>
    <w:rsid w:val="00662C13"/>
    <w:rPr>
      <w:rFonts w:asciiTheme="majorHAnsi" w:eastAsiaTheme="majorEastAsia" w:hAnsiTheme="majorHAnsi" w:cstheme="majorBidi"/>
      <w:b/>
      <w:bCs/>
      <w:color w:val="9BBB59" w:themeColor="accent3"/>
      <w:sz w:val="20"/>
      <w:szCs w:val="20"/>
    </w:rPr>
  </w:style>
  <w:style w:type="character" w:customStyle="1" w:styleId="Ttulo8Car">
    <w:name w:val="Título 8 Car"/>
    <w:basedOn w:val="Fuentedeprrafopredeter"/>
    <w:link w:val="Ttulo8"/>
    <w:uiPriority w:val="9"/>
    <w:semiHidden/>
    <w:rsid w:val="00662C13"/>
    <w:rPr>
      <w:rFonts w:asciiTheme="majorHAnsi" w:eastAsiaTheme="majorEastAsia" w:hAnsiTheme="majorHAnsi" w:cstheme="majorBidi"/>
      <w:b/>
      <w:bCs/>
      <w:i/>
      <w:iCs/>
      <w:color w:val="9BBB59" w:themeColor="accent3"/>
      <w:sz w:val="20"/>
      <w:szCs w:val="20"/>
    </w:rPr>
  </w:style>
  <w:style w:type="character" w:customStyle="1" w:styleId="Ttulo9Car">
    <w:name w:val="Título 9 Car"/>
    <w:basedOn w:val="Fuentedeprrafopredeter"/>
    <w:link w:val="Ttulo9"/>
    <w:uiPriority w:val="9"/>
    <w:semiHidden/>
    <w:rsid w:val="00662C13"/>
    <w:rPr>
      <w:rFonts w:asciiTheme="majorHAnsi" w:eastAsiaTheme="majorEastAsia" w:hAnsiTheme="majorHAnsi" w:cstheme="majorBidi"/>
      <w:i/>
      <w:iCs/>
      <w:color w:val="9BBB59" w:themeColor="accent3"/>
      <w:sz w:val="20"/>
      <w:szCs w:val="20"/>
    </w:rPr>
  </w:style>
  <w:style w:type="paragraph" w:styleId="Descripcin">
    <w:name w:val="caption"/>
    <w:basedOn w:val="Normal"/>
    <w:next w:val="Normal"/>
    <w:uiPriority w:val="35"/>
    <w:semiHidden/>
    <w:unhideWhenUsed/>
    <w:qFormat/>
    <w:rsid w:val="00662C13"/>
    <w:rPr>
      <w:b/>
      <w:bCs/>
      <w:sz w:val="18"/>
      <w:szCs w:val="18"/>
    </w:rPr>
  </w:style>
  <w:style w:type="character" w:customStyle="1" w:styleId="TtuloCar">
    <w:name w:val="Título Car"/>
    <w:basedOn w:val="Fuentedeprrafopredeter"/>
    <w:link w:val="Ttulo"/>
    <w:uiPriority w:val="10"/>
    <w:rsid w:val="00662C13"/>
    <w:rPr>
      <w:rFonts w:asciiTheme="majorHAnsi" w:eastAsiaTheme="majorEastAsia" w:hAnsiTheme="majorHAnsi" w:cstheme="majorBidi"/>
      <w:i/>
      <w:iCs/>
      <w:color w:val="243F60" w:themeColor="accent1" w:themeShade="7F"/>
      <w:sz w:val="60"/>
      <w:szCs w:val="60"/>
    </w:rPr>
  </w:style>
  <w:style w:type="paragraph" w:styleId="Subttulo">
    <w:name w:val="Subtitle"/>
    <w:basedOn w:val="Normal"/>
    <w:next w:val="Normal"/>
    <w:link w:val="SubttuloCar"/>
    <w:pPr>
      <w:spacing w:before="200" w:after="900"/>
      <w:ind w:firstLine="0"/>
      <w:jc w:val="right"/>
    </w:pPr>
    <w:rPr>
      <w:i/>
      <w:sz w:val="24"/>
      <w:szCs w:val="24"/>
    </w:rPr>
  </w:style>
  <w:style w:type="character" w:customStyle="1" w:styleId="SubttuloCar">
    <w:name w:val="Subtítulo Car"/>
    <w:basedOn w:val="Fuentedeprrafopredeter"/>
    <w:link w:val="Subttulo"/>
    <w:uiPriority w:val="11"/>
    <w:rsid w:val="00662C13"/>
    <w:rPr>
      <w:i/>
      <w:iCs/>
      <w:sz w:val="24"/>
      <w:szCs w:val="24"/>
    </w:rPr>
  </w:style>
  <w:style w:type="character" w:styleId="nfasis">
    <w:name w:val="Emphasis"/>
    <w:uiPriority w:val="20"/>
    <w:qFormat/>
    <w:rsid w:val="00662C13"/>
    <w:rPr>
      <w:b/>
      <w:bCs/>
      <w:i/>
      <w:iCs/>
      <w:color w:val="5A5A5A" w:themeColor="text1" w:themeTint="A5"/>
    </w:rPr>
  </w:style>
  <w:style w:type="paragraph" w:styleId="Sinespaciado">
    <w:name w:val="No Spacing"/>
    <w:basedOn w:val="Normal"/>
    <w:link w:val="SinespaciadoCar"/>
    <w:uiPriority w:val="1"/>
    <w:qFormat/>
    <w:rsid w:val="00662C13"/>
    <w:pPr>
      <w:ind w:firstLine="0"/>
    </w:pPr>
  </w:style>
  <w:style w:type="character" w:customStyle="1" w:styleId="SinespaciadoCar">
    <w:name w:val="Sin espaciado Car"/>
    <w:basedOn w:val="Fuentedeprrafopredeter"/>
    <w:link w:val="Sinespaciado"/>
    <w:uiPriority w:val="1"/>
    <w:rsid w:val="00662C13"/>
  </w:style>
  <w:style w:type="paragraph" w:styleId="Prrafodelista">
    <w:name w:val="List Paragraph"/>
    <w:basedOn w:val="Normal"/>
    <w:uiPriority w:val="34"/>
    <w:qFormat/>
    <w:rsid w:val="00662C13"/>
    <w:pPr>
      <w:ind w:left="720"/>
      <w:contextualSpacing/>
    </w:pPr>
  </w:style>
  <w:style w:type="paragraph" w:styleId="Cita">
    <w:name w:val="Quote"/>
    <w:basedOn w:val="Normal"/>
    <w:next w:val="Normal"/>
    <w:link w:val="CitaCar"/>
    <w:uiPriority w:val="29"/>
    <w:qFormat/>
    <w:rsid w:val="00662C13"/>
    <w:rPr>
      <w:rFonts w:asciiTheme="majorHAnsi" w:eastAsiaTheme="majorEastAsia" w:hAnsiTheme="majorHAnsi" w:cstheme="majorBidi"/>
      <w:i/>
      <w:iCs/>
      <w:color w:val="5A5A5A" w:themeColor="text1" w:themeTint="A5"/>
    </w:rPr>
  </w:style>
  <w:style w:type="character" w:customStyle="1" w:styleId="CitaCar">
    <w:name w:val="Cita Car"/>
    <w:basedOn w:val="Fuentedeprrafopredeter"/>
    <w:link w:val="Cita"/>
    <w:uiPriority w:val="29"/>
    <w:rsid w:val="00662C13"/>
    <w:rPr>
      <w:rFonts w:asciiTheme="majorHAnsi" w:eastAsiaTheme="majorEastAsia" w:hAnsiTheme="majorHAnsi" w:cstheme="majorBidi"/>
      <w:i/>
      <w:iCs/>
      <w:color w:val="5A5A5A" w:themeColor="text1" w:themeTint="A5"/>
    </w:rPr>
  </w:style>
  <w:style w:type="paragraph" w:styleId="Citadestacada">
    <w:name w:val="Intense Quote"/>
    <w:basedOn w:val="Normal"/>
    <w:next w:val="Normal"/>
    <w:link w:val="CitadestacadaCar"/>
    <w:uiPriority w:val="30"/>
    <w:qFormat/>
    <w:rsid w:val="00662C1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destacadaCar">
    <w:name w:val="Cita destacada Car"/>
    <w:basedOn w:val="Fuentedeprrafopredeter"/>
    <w:link w:val="Citadestacada"/>
    <w:uiPriority w:val="30"/>
    <w:rsid w:val="00662C13"/>
    <w:rPr>
      <w:rFonts w:asciiTheme="majorHAnsi" w:eastAsiaTheme="majorEastAsia" w:hAnsiTheme="majorHAnsi" w:cstheme="majorBidi"/>
      <w:i/>
      <w:iCs/>
      <w:color w:val="FFFFFF" w:themeColor="background1"/>
      <w:sz w:val="24"/>
      <w:szCs w:val="24"/>
      <w:shd w:val="clear" w:color="auto" w:fill="4F81BD" w:themeFill="accent1"/>
    </w:rPr>
  </w:style>
  <w:style w:type="character" w:styleId="nfasissutil">
    <w:name w:val="Subtle Emphasis"/>
    <w:uiPriority w:val="19"/>
    <w:qFormat/>
    <w:rsid w:val="00662C13"/>
    <w:rPr>
      <w:i/>
      <w:iCs/>
      <w:color w:val="5A5A5A" w:themeColor="text1" w:themeTint="A5"/>
    </w:rPr>
  </w:style>
  <w:style w:type="character" w:styleId="nfasisintenso">
    <w:name w:val="Intense Emphasis"/>
    <w:uiPriority w:val="21"/>
    <w:qFormat/>
    <w:rsid w:val="00662C13"/>
    <w:rPr>
      <w:b/>
      <w:bCs/>
      <w:i/>
      <w:iCs/>
      <w:color w:val="4F81BD" w:themeColor="accent1"/>
      <w:sz w:val="22"/>
      <w:szCs w:val="22"/>
    </w:rPr>
  </w:style>
  <w:style w:type="character" w:styleId="Referenciasutil">
    <w:name w:val="Subtle Reference"/>
    <w:uiPriority w:val="31"/>
    <w:qFormat/>
    <w:rsid w:val="00662C13"/>
    <w:rPr>
      <w:color w:val="auto"/>
      <w:u w:val="single" w:color="9BBB59" w:themeColor="accent3"/>
    </w:rPr>
  </w:style>
  <w:style w:type="character" w:styleId="Referenciaintensa">
    <w:name w:val="Intense Reference"/>
    <w:basedOn w:val="Fuentedeprrafopredeter"/>
    <w:uiPriority w:val="32"/>
    <w:qFormat/>
    <w:rsid w:val="00662C13"/>
    <w:rPr>
      <w:b/>
      <w:bCs/>
      <w:color w:val="76923C" w:themeColor="accent3" w:themeShade="BF"/>
      <w:u w:val="single" w:color="9BBB59" w:themeColor="accent3"/>
    </w:rPr>
  </w:style>
  <w:style w:type="character" w:styleId="Ttulodellibro">
    <w:name w:val="Book Title"/>
    <w:basedOn w:val="Fuentedeprrafopredeter"/>
    <w:uiPriority w:val="33"/>
    <w:qFormat/>
    <w:rsid w:val="00662C13"/>
    <w:rPr>
      <w:rFonts w:asciiTheme="majorHAnsi" w:eastAsiaTheme="majorEastAsia" w:hAnsiTheme="majorHAnsi" w:cstheme="majorBidi"/>
      <w:b/>
      <w:bCs/>
      <w:i/>
      <w:iCs/>
      <w:color w:val="auto"/>
    </w:rPr>
  </w:style>
  <w:style w:type="paragraph" w:styleId="TDC2">
    <w:name w:val="toc 2"/>
    <w:basedOn w:val="Normal"/>
    <w:next w:val="Normal"/>
    <w:autoRedefine/>
    <w:uiPriority w:val="39"/>
    <w:semiHidden/>
    <w:unhideWhenUsed/>
    <w:qFormat/>
    <w:rsid w:val="00662C13"/>
    <w:pPr>
      <w:spacing w:after="100" w:line="276" w:lineRule="auto"/>
      <w:ind w:left="220" w:firstLine="0"/>
    </w:pPr>
  </w:style>
  <w:style w:type="paragraph" w:styleId="TDC1">
    <w:name w:val="toc 1"/>
    <w:basedOn w:val="Normal"/>
    <w:next w:val="Normal"/>
    <w:autoRedefine/>
    <w:uiPriority w:val="39"/>
    <w:semiHidden/>
    <w:unhideWhenUsed/>
    <w:qFormat/>
    <w:rsid w:val="00662C13"/>
    <w:pPr>
      <w:spacing w:after="100" w:line="276" w:lineRule="auto"/>
      <w:ind w:firstLine="0"/>
    </w:pPr>
  </w:style>
  <w:style w:type="paragraph" w:styleId="TDC3">
    <w:name w:val="toc 3"/>
    <w:basedOn w:val="Normal"/>
    <w:next w:val="Normal"/>
    <w:autoRedefine/>
    <w:uiPriority w:val="39"/>
    <w:semiHidden/>
    <w:unhideWhenUsed/>
    <w:qFormat/>
    <w:rsid w:val="00662C13"/>
    <w:pPr>
      <w:spacing w:after="100" w:line="276" w:lineRule="auto"/>
      <w:ind w:left="440" w:firstLine="0"/>
    </w:pPr>
  </w:style>
  <w:style w:type="paragraph" w:styleId="Encabezado">
    <w:name w:val="header"/>
    <w:basedOn w:val="Normal"/>
    <w:link w:val="EncabezadoCar"/>
    <w:uiPriority w:val="99"/>
    <w:unhideWhenUsed/>
    <w:rsid w:val="00EF7386"/>
    <w:pPr>
      <w:tabs>
        <w:tab w:val="center" w:pos="4419"/>
        <w:tab w:val="right" w:pos="8838"/>
      </w:tabs>
    </w:pPr>
  </w:style>
  <w:style w:type="character" w:customStyle="1" w:styleId="EncabezadoCar">
    <w:name w:val="Encabezado Car"/>
    <w:basedOn w:val="Fuentedeprrafopredeter"/>
    <w:link w:val="Encabezado"/>
    <w:uiPriority w:val="99"/>
    <w:rsid w:val="00EF7386"/>
  </w:style>
  <w:style w:type="paragraph" w:styleId="Piedepgina">
    <w:name w:val="footer"/>
    <w:basedOn w:val="Normal"/>
    <w:link w:val="PiedepginaCar"/>
    <w:uiPriority w:val="99"/>
    <w:unhideWhenUsed/>
    <w:rsid w:val="00EF7386"/>
    <w:pPr>
      <w:tabs>
        <w:tab w:val="center" w:pos="4419"/>
        <w:tab w:val="right" w:pos="8838"/>
      </w:tabs>
    </w:pPr>
  </w:style>
  <w:style w:type="character" w:customStyle="1" w:styleId="PiedepginaCar">
    <w:name w:val="Pie de página Car"/>
    <w:basedOn w:val="Fuentedeprrafopredeter"/>
    <w:link w:val="Piedepgina"/>
    <w:uiPriority w:val="99"/>
    <w:rsid w:val="00EF7386"/>
  </w:style>
  <w:style w:type="character" w:styleId="Hipervnculo">
    <w:name w:val="Hyperlink"/>
    <w:basedOn w:val="Fuentedeprrafopredeter"/>
    <w:uiPriority w:val="99"/>
    <w:unhideWhenUsed/>
    <w:rsid w:val="004C708B"/>
    <w:rPr>
      <w:color w:val="0000FF" w:themeColor="hyperlink"/>
      <w:u w:val="single"/>
    </w:rPr>
  </w:style>
  <w:style w:type="character" w:styleId="Hipervnculovisitado">
    <w:name w:val="FollowedHyperlink"/>
    <w:basedOn w:val="Fuentedeprrafopredeter"/>
    <w:uiPriority w:val="99"/>
    <w:semiHidden/>
    <w:unhideWhenUsed/>
    <w:rsid w:val="00227AF3"/>
    <w:rPr>
      <w:color w:val="800080" w:themeColor="followedHyperlink"/>
      <w:u w:val="single"/>
    </w:rPr>
  </w:style>
  <w:style w:type="paragraph" w:styleId="Textonotaalfinal">
    <w:name w:val="endnote text"/>
    <w:basedOn w:val="Normal"/>
    <w:link w:val="TextonotaalfinalCar"/>
    <w:uiPriority w:val="99"/>
    <w:semiHidden/>
    <w:unhideWhenUsed/>
    <w:rsid w:val="001B639B"/>
    <w:rPr>
      <w:sz w:val="20"/>
      <w:szCs w:val="20"/>
    </w:rPr>
  </w:style>
  <w:style w:type="character" w:customStyle="1" w:styleId="TextonotaalfinalCar">
    <w:name w:val="Texto nota al final Car"/>
    <w:basedOn w:val="Fuentedeprrafopredeter"/>
    <w:link w:val="Textonotaalfinal"/>
    <w:uiPriority w:val="99"/>
    <w:semiHidden/>
    <w:rsid w:val="001B639B"/>
    <w:rPr>
      <w:sz w:val="20"/>
      <w:szCs w:val="20"/>
    </w:rPr>
  </w:style>
  <w:style w:type="character" w:styleId="Refdenotaalfinal">
    <w:name w:val="endnote reference"/>
    <w:basedOn w:val="Fuentedeprrafopredeter"/>
    <w:uiPriority w:val="99"/>
    <w:semiHidden/>
    <w:unhideWhenUsed/>
    <w:rsid w:val="001B639B"/>
    <w:rPr>
      <w:vertAlign w:val="superscript"/>
    </w:rPr>
  </w:style>
  <w:style w:type="paragraph" w:styleId="Textonotapie">
    <w:name w:val="footnote text"/>
    <w:basedOn w:val="Normal"/>
    <w:link w:val="TextonotapieCar"/>
    <w:uiPriority w:val="99"/>
    <w:semiHidden/>
    <w:unhideWhenUsed/>
    <w:rsid w:val="001B639B"/>
    <w:rPr>
      <w:sz w:val="20"/>
      <w:szCs w:val="20"/>
    </w:rPr>
  </w:style>
  <w:style w:type="character" w:customStyle="1" w:styleId="TextonotapieCar">
    <w:name w:val="Texto nota pie Car"/>
    <w:basedOn w:val="Fuentedeprrafopredeter"/>
    <w:link w:val="Textonotapie"/>
    <w:uiPriority w:val="99"/>
    <w:semiHidden/>
    <w:rsid w:val="001B639B"/>
    <w:rPr>
      <w:sz w:val="20"/>
      <w:szCs w:val="20"/>
    </w:rPr>
  </w:style>
  <w:style w:type="character" w:styleId="Refdenotaalpie">
    <w:name w:val="footnote reference"/>
    <w:basedOn w:val="Fuentedeprrafopredeter"/>
    <w:uiPriority w:val="99"/>
    <w:semiHidden/>
    <w:unhideWhenUsed/>
    <w:rsid w:val="001B6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formacionlegal.com.ar" TargetMode="External"/><Relationship Id="rId18" Type="http://schemas.openxmlformats.org/officeDocument/2006/relationships/hyperlink" Target="https://informacionlegal.com.ar"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informacionlegal.com.a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informacionlegal.com.a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nformacionlegal.com.ar" TargetMode="External"/><Relationship Id="rId20" Type="http://schemas.openxmlformats.org/officeDocument/2006/relationships/hyperlink" Target="https://informacionlegal.com.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informacionlegal.com.ar" TargetMode="External"/><Relationship Id="rId23" Type="http://schemas.openxmlformats.org/officeDocument/2006/relationships/hyperlink" Target="https://www.argentina.gob.ar/defensadelconsumidor/estadisticas-de-reclamos" TargetMode="External"/><Relationship Id="rId10" Type="http://schemas.openxmlformats.org/officeDocument/2006/relationships/footer" Target="footer1.xml"/><Relationship Id="rId19" Type="http://schemas.openxmlformats.org/officeDocument/2006/relationships/hyperlink" Target="https://informacionlegal.com.ar"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informacionlegal.com.ar" TargetMode="External"/><Relationship Id="rId22" Type="http://schemas.openxmlformats.org/officeDocument/2006/relationships/hyperlink" Target="https://datos.anac.gob.ar/estadistic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w/lTS/s0G6cR/JGnLuvNsnBAXg==">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2F1758-CBF6-4CA5-9BF7-1E84105C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44</Pages>
  <Words>12432</Words>
  <Characters>68377</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Belu</dc:creator>
  <cp:lastModifiedBy>Rodrigo Dominguez</cp:lastModifiedBy>
  <cp:revision>6</cp:revision>
  <dcterms:created xsi:type="dcterms:W3CDTF">2020-04-27T20:07:00Z</dcterms:created>
  <dcterms:modified xsi:type="dcterms:W3CDTF">2020-04-27T20:43:00Z</dcterms:modified>
</cp:coreProperties>
</file>